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EF0" w:rsidRDefault="00407DED" w:rsidP="00B17EF0">
      <w:pPr>
        <w:spacing w:after="0" w:line="360" w:lineRule="auto"/>
        <w:jc w:val="both"/>
        <w:rPr>
          <w:rFonts w:ascii="Palatino Linotype" w:hAnsi="Palatino Linotype"/>
          <w:b/>
          <w:sz w:val="24"/>
          <w:szCs w:val="24"/>
        </w:rPr>
      </w:pPr>
      <w:r>
        <w:rPr>
          <w:rFonts w:ascii="Palatino Linotype" w:hAnsi="Palatino Linotype"/>
          <w:b/>
          <w:sz w:val="24"/>
          <w:szCs w:val="24"/>
        </w:rPr>
        <w:t>OPINIÓN</w:t>
      </w:r>
      <w:r w:rsidR="00B17EF0" w:rsidRPr="00F320D7">
        <w:rPr>
          <w:rFonts w:ascii="Palatino Linotype" w:hAnsi="Palatino Linotype"/>
          <w:b/>
          <w:sz w:val="24"/>
          <w:szCs w:val="24"/>
        </w:rPr>
        <w:t xml:space="preserve"> PARTICULAR QUE FORMULA LA COMISIONADA PRESIDENTA ZULEMA MARTÍNEZ SÁNCHEZ, EN RELACIÓN CON LA RESOLUCIÓN DICTADA POR EL PLENO DEL INSTITUTO DE TRANSPARENCIA, ACCESO A LA INFORMACIÓN PÚBLICA Y PROTECCIÓN DE DATOS PERSONALES DEL ESTADO DE MÉXICO Y MUNICIPIOS, EN LA DÉCIMA </w:t>
      </w:r>
      <w:r w:rsidR="00B17EF0">
        <w:rPr>
          <w:rFonts w:ascii="Palatino Linotype" w:hAnsi="Palatino Linotype"/>
          <w:b/>
          <w:sz w:val="24"/>
          <w:szCs w:val="24"/>
        </w:rPr>
        <w:t>SEXTA</w:t>
      </w:r>
      <w:r w:rsidR="00B17EF0" w:rsidRPr="00F320D7">
        <w:rPr>
          <w:rFonts w:ascii="Palatino Linotype" w:hAnsi="Palatino Linotype"/>
          <w:b/>
          <w:sz w:val="24"/>
          <w:szCs w:val="24"/>
        </w:rPr>
        <w:t xml:space="preserve"> SESIÓN ORDINARIA DEL PLENO DE FECHA </w:t>
      </w:r>
      <w:r w:rsidR="00B17EF0">
        <w:rPr>
          <w:rFonts w:ascii="Palatino Linotype" w:hAnsi="Palatino Linotype"/>
          <w:b/>
          <w:sz w:val="24"/>
          <w:szCs w:val="24"/>
        </w:rPr>
        <w:t>DOS DE MAYO DE DOS MIL DIECINUEVE</w:t>
      </w:r>
      <w:r w:rsidR="00B17EF0" w:rsidRPr="00F96C04">
        <w:rPr>
          <w:rFonts w:ascii="Palatino Linotype" w:hAnsi="Palatino Linotype"/>
          <w:b/>
          <w:sz w:val="24"/>
          <w:szCs w:val="24"/>
        </w:rPr>
        <w:t>, EN EL RECURSO DE REVISIÓN 0</w:t>
      </w:r>
      <w:r w:rsidR="00B17EF0">
        <w:rPr>
          <w:rFonts w:ascii="Palatino Linotype" w:hAnsi="Palatino Linotype"/>
          <w:b/>
          <w:sz w:val="24"/>
          <w:szCs w:val="24"/>
        </w:rPr>
        <w:t>0632</w:t>
      </w:r>
      <w:r w:rsidR="00B17EF0" w:rsidRPr="00F96C04">
        <w:rPr>
          <w:rFonts w:ascii="Palatino Linotype" w:hAnsi="Palatino Linotype"/>
          <w:b/>
          <w:sz w:val="24"/>
          <w:szCs w:val="24"/>
        </w:rPr>
        <w:t>/INFOEM/IP/RR/201</w:t>
      </w:r>
      <w:r w:rsidR="00B17EF0">
        <w:rPr>
          <w:rFonts w:ascii="Palatino Linotype" w:hAnsi="Palatino Linotype"/>
          <w:b/>
          <w:sz w:val="24"/>
          <w:szCs w:val="24"/>
        </w:rPr>
        <w:t>9.</w:t>
      </w:r>
    </w:p>
    <w:p w:rsidR="00B17EF0" w:rsidRDefault="00B17EF0" w:rsidP="00B17EF0">
      <w:pPr>
        <w:spacing w:after="0" w:line="360" w:lineRule="auto"/>
        <w:jc w:val="both"/>
        <w:rPr>
          <w:rFonts w:ascii="Palatino Linotype" w:hAnsi="Palatino Linotype"/>
          <w:b/>
          <w:sz w:val="24"/>
          <w:szCs w:val="24"/>
        </w:rPr>
      </w:pPr>
    </w:p>
    <w:p w:rsidR="00B17EF0" w:rsidRDefault="008C4549" w:rsidP="00B17EF0">
      <w:pPr>
        <w:spacing w:after="0" w:line="360" w:lineRule="auto"/>
        <w:jc w:val="both"/>
        <w:rPr>
          <w:rFonts w:ascii="Palatino Linotype" w:hAnsi="Palatino Linotype"/>
          <w:sz w:val="24"/>
          <w:szCs w:val="24"/>
        </w:rPr>
      </w:pPr>
      <w:r>
        <w:rPr>
          <w:rFonts w:ascii="Palatino Linotype" w:hAnsi="Palatino Linotype"/>
          <w:sz w:val="24"/>
          <w:szCs w:val="24"/>
        </w:rPr>
        <w:t>La</w:t>
      </w:r>
      <w:r w:rsidR="00B17EF0">
        <w:rPr>
          <w:rFonts w:ascii="Palatino Linotype" w:hAnsi="Palatino Linotype"/>
          <w:sz w:val="24"/>
          <w:szCs w:val="24"/>
        </w:rPr>
        <w:t xml:space="preserve"> presente </w:t>
      </w:r>
      <w:r>
        <w:rPr>
          <w:rFonts w:ascii="Palatino Linotype" w:hAnsi="Palatino Linotype"/>
          <w:sz w:val="24"/>
          <w:szCs w:val="24"/>
        </w:rPr>
        <w:t>opinión</w:t>
      </w:r>
      <w:r w:rsidR="00B17EF0">
        <w:rPr>
          <w:rFonts w:ascii="Palatino Linotype" w:hAnsi="Palatino Linotype"/>
          <w:sz w:val="24"/>
          <w:szCs w:val="24"/>
        </w:rPr>
        <w:t xml:space="preserve"> que realiza la suscrita, encuentra fundamento </w:t>
      </w:r>
      <w:r w:rsidR="00B17EF0" w:rsidRPr="009A256B">
        <w:rPr>
          <w:rFonts w:ascii="Palatino Linotype" w:hAnsi="Palatino Linotype"/>
          <w:sz w:val="24"/>
          <w:szCs w:val="24"/>
        </w:rPr>
        <w:t xml:space="preserve">en lo dispuesto por el </w:t>
      </w:r>
      <w:r w:rsidR="00B17EF0" w:rsidRPr="00C808C9">
        <w:rPr>
          <w:rFonts w:ascii="Palatino Linotype" w:hAnsi="Palatino Linotype"/>
          <w:sz w:val="24"/>
          <w:szCs w:val="24"/>
        </w:rPr>
        <w:t>artículo 14 fracción XI del Reglamento Interior del Instituto de Transparencia,</w:t>
      </w:r>
      <w:r w:rsidR="00B17EF0" w:rsidRPr="009A256B">
        <w:rPr>
          <w:rFonts w:ascii="Palatino Linotype" w:hAnsi="Palatino Linotype"/>
          <w:sz w:val="24"/>
          <w:szCs w:val="24"/>
        </w:rPr>
        <w:t xml:space="preserve"> Acceso a la Información Pública y Protección de Datos Personales del Estado </w:t>
      </w:r>
      <w:r w:rsidR="00B17EF0">
        <w:rPr>
          <w:rFonts w:ascii="Palatino Linotype" w:hAnsi="Palatino Linotype"/>
          <w:sz w:val="24"/>
          <w:szCs w:val="24"/>
        </w:rPr>
        <w:t>de México y Municipios, en atención a que de acuerdo a las facultades y atribuciones con que cuenta este Órgano Garante, es necesario</w:t>
      </w:r>
      <w:r>
        <w:rPr>
          <w:rFonts w:ascii="Palatino Linotype" w:hAnsi="Palatino Linotype"/>
          <w:sz w:val="24"/>
          <w:szCs w:val="24"/>
        </w:rPr>
        <w:t xml:space="preserve"> emitir los siguientes puntos de vista</w:t>
      </w:r>
      <w:r w:rsidR="00B17EF0">
        <w:rPr>
          <w:rFonts w:ascii="Palatino Linotype" w:hAnsi="Palatino Linotype"/>
          <w:sz w:val="24"/>
          <w:szCs w:val="24"/>
        </w:rPr>
        <w:t>:</w:t>
      </w:r>
    </w:p>
    <w:p w:rsidR="00B17EF0" w:rsidRDefault="00B17EF0" w:rsidP="00B17EF0">
      <w:pPr>
        <w:spacing w:after="0" w:line="360" w:lineRule="auto"/>
        <w:jc w:val="both"/>
        <w:rPr>
          <w:rFonts w:ascii="Palatino Linotype" w:hAnsi="Palatino Linotype"/>
          <w:sz w:val="24"/>
          <w:szCs w:val="24"/>
        </w:rPr>
      </w:pPr>
    </w:p>
    <w:p w:rsidR="00B17EF0" w:rsidRDefault="00B17EF0" w:rsidP="00B17EF0">
      <w:pPr>
        <w:spacing w:after="0" w:line="360" w:lineRule="auto"/>
        <w:jc w:val="both"/>
        <w:rPr>
          <w:rFonts w:ascii="Palatino Linotype" w:hAnsi="Palatino Linotype"/>
          <w:sz w:val="24"/>
          <w:szCs w:val="24"/>
        </w:rPr>
      </w:pPr>
      <w:r w:rsidRPr="00CC15F2">
        <w:rPr>
          <w:rFonts w:ascii="Palatino Linotype" w:hAnsi="Palatino Linotype"/>
          <w:sz w:val="24"/>
          <w:szCs w:val="24"/>
        </w:rPr>
        <w:t xml:space="preserve">Hemos de comenzar </w:t>
      </w:r>
      <w:r>
        <w:rPr>
          <w:rFonts w:ascii="Palatino Linotype" w:hAnsi="Palatino Linotype"/>
          <w:sz w:val="24"/>
          <w:szCs w:val="24"/>
        </w:rPr>
        <w:t xml:space="preserve">recordando que el ahora </w:t>
      </w:r>
      <w:r w:rsidRPr="00D13F47">
        <w:rPr>
          <w:rFonts w:ascii="Palatino Linotype" w:hAnsi="Palatino Linotype"/>
          <w:sz w:val="24"/>
          <w:szCs w:val="24"/>
        </w:rPr>
        <w:t xml:space="preserve">recurrente, </w:t>
      </w:r>
      <w:r w:rsidRPr="0018688A">
        <w:rPr>
          <w:rFonts w:ascii="Palatino Linotype" w:hAnsi="Palatino Linotype"/>
          <w:sz w:val="24"/>
          <w:szCs w:val="24"/>
        </w:rPr>
        <w:t xml:space="preserve">requirió </w:t>
      </w:r>
      <w:r>
        <w:rPr>
          <w:rFonts w:ascii="Palatino Linotype" w:hAnsi="Palatino Linotype"/>
          <w:sz w:val="24"/>
          <w:szCs w:val="24"/>
        </w:rPr>
        <w:t xml:space="preserve">del </w:t>
      </w:r>
      <w:r w:rsidR="00D13F47" w:rsidRPr="00D13F47">
        <w:rPr>
          <w:rFonts w:ascii="Palatino Linotype" w:hAnsi="Palatino Linotype"/>
          <w:b/>
          <w:sz w:val="24"/>
          <w:szCs w:val="24"/>
        </w:rPr>
        <w:t>Colegio de Estudios Científicos y Tecnológicos del Estado de México</w:t>
      </w:r>
      <w:r>
        <w:rPr>
          <w:rFonts w:ascii="Palatino Linotype" w:hAnsi="Palatino Linotype"/>
          <w:sz w:val="24"/>
          <w:szCs w:val="24"/>
        </w:rPr>
        <w:t>, lo siguiente:</w:t>
      </w:r>
    </w:p>
    <w:p w:rsidR="00B17EF0" w:rsidRPr="00D13F47" w:rsidRDefault="00B17EF0" w:rsidP="00D13F47">
      <w:pPr>
        <w:spacing w:after="0" w:line="360" w:lineRule="auto"/>
        <w:jc w:val="both"/>
        <w:rPr>
          <w:rFonts w:ascii="Palatino Linotype" w:hAnsi="Palatino Linotype"/>
          <w:sz w:val="24"/>
          <w:szCs w:val="24"/>
        </w:rPr>
      </w:pPr>
    </w:p>
    <w:p w:rsidR="00D13F47" w:rsidRPr="00D13F47" w:rsidRDefault="00D13F47" w:rsidP="00D13F47">
      <w:pPr>
        <w:spacing w:after="0" w:line="240" w:lineRule="auto"/>
        <w:ind w:left="709" w:right="709"/>
        <w:jc w:val="both"/>
        <w:rPr>
          <w:rFonts w:ascii="Palatino Linotype" w:hAnsi="Palatino Linotype" w:cs="Arial"/>
          <w:i/>
          <w:sz w:val="24"/>
          <w:szCs w:val="24"/>
        </w:rPr>
      </w:pPr>
      <w:r w:rsidRPr="00D13F47">
        <w:rPr>
          <w:rFonts w:ascii="Palatino Linotype" w:hAnsi="Palatino Linotype" w:cs="Arial"/>
          <w:i/>
          <w:sz w:val="24"/>
          <w:szCs w:val="24"/>
        </w:rPr>
        <w:t xml:space="preserve">“Solicitó información acerca de las quejas denuncias procedimientos administrativos y sanciones interpuestas en contra de Carol Rosa Martínez directora del </w:t>
      </w:r>
      <w:proofErr w:type="spellStart"/>
      <w:r w:rsidRPr="00D13F47">
        <w:rPr>
          <w:rFonts w:ascii="Palatino Linotype" w:hAnsi="Palatino Linotype" w:cs="Arial"/>
          <w:i/>
          <w:sz w:val="24"/>
          <w:szCs w:val="24"/>
        </w:rPr>
        <w:t>cecytem</w:t>
      </w:r>
      <w:proofErr w:type="spellEnd"/>
      <w:r w:rsidRPr="00D13F47">
        <w:rPr>
          <w:rFonts w:ascii="Palatino Linotype" w:hAnsi="Palatino Linotype" w:cs="Arial"/>
          <w:i/>
          <w:sz w:val="24"/>
          <w:szCs w:val="24"/>
        </w:rPr>
        <w:t xml:space="preserve"> plantel Nicolás Romero 2 en caso de no existir registro alguno justificar y motivar la respuesta.” (Sic).</w:t>
      </w:r>
    </w:p>
    <w:p w:rsidR="00B17EF0" w:rsidRPr="00D13F47" w:rsidRDefault="00B17EF0" w:rsidP="00D13F47">
      <w:pPr>
        <w:spacing w:after="0" w:line="360" w:lineRule="auto"/>
        <w:jc w:val="both"/>
        <w:rPr>
          <w:rFonts w:ascii="Palatino Linotype" w:hAnsi="Palatino Linotype"/>
          <w:sz w:val="24"/>
          <w:szCs w:val="24"/>
        </w:rPr>
      </w:pPr>
    </w:p>
    <w:p w:rsidR="00B17EF0" w:rsidRDefault="00D13F47" w:rsidP="00B17EF0">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La presente opinión se </w:t>
      </w:r>
      <w:r w:rsidR="00212487">
        <w:rPr>
          <w:rFonts w:ascii="Palatino Linotype" w:hAnsi="Palatino Linotype"/>
          <w:sz w:val="24"/>
          <w:szCs w:val="24"/>
        </w:rPr>
        <w:t>deriva del sentido en que se resolvió por parte de la Comisionada ponente, que a continuación se trascribe:</w:t>
      </w:r>
    </w:p>
    <w:p w:rsidR="00212487" w:rsidRDefault="00212487" w:rsidP="00B17EF0">
      <w:pPr>
        <w:spacing w:after="0" w:line="360" w:lineRule="auto"/>
        <w:jc w:val="both"/>
        <w:rPr>
          <w:rFonts w:ascii="Palatino Linotype" w:hAnsi="Palatino Linotype"/>
          <w:sz w:val="24"/>
          <w:szCs w:val="24"/>
        </w:rPr>
      </w:pPr>
    </w:p>
    <w:p w:rsidR="00212487" w:rsidRPr="00212487" w:rsidRDefault="00212487" w:rsidP="00212487">
      <w:pPr>
        <w:spacing w:after="0" w:line="240" w:lineRule="auto"/>
        <w:ind w:left="851" w:right="848"/>
        <w:jc w:val="both"/>
        <w:rPr>
          <w:rFonts w:ascii="Palatino Linotype" w:hAnsi="Palatino Linotype" w:cs="Arial"/>
        </w:rPr>
      </w:pPr>
      <w:r w:rsidRPr="00212487">
        <w:rPr>
          <w:rFonts w:ascii="Palatino Linotype" w:hAnsi="Palatino Linotype" w:cs="Arial"/>
          <w:b/>
          <w:bCs/>
          <w:color w:val="222222"/>
          <w:lang w:eastAsia="es-MX"/>
        </w:rPr>
        <w:t>“PRIMERO</w:t>
      </w:r>
      <w:r w:rsidRPr="00212487">
        <w:rPr>
          <w:rFonts w:ascii="Palatino Linotype" w:hAnsi="Palatino Linotype" w:cs="Arial"/>
        </w:rPr>
        <w:t xml:space="preserve">. Resultan </w:t>
      </w:r>
      <w:r w:rsidRPr="00212487">
        <w:rPr>
          <w:rFonts w:ascii="Palatino Linotype" w:hAnsi="Palatino Linotype" w:cs="Arial"/>
          <w:b/>
        </w:rPr>
        <w:t>fundadas</w:t>
      </w:r>
      <w:r w:rsidRPr="00212487">
        <w:rPr>
          <w:rFonts w:ascii="Palatino Linotype" w:hAnsi="Palatino Linotype" w:cs="Arial"/>
        </w:rPr>
        <w:t xml:space="preserve"> las razones o motivos de inconformidad planteadas por </w:t>
      </w:r>
      <w:r w:rsidRPr="00212487">
        <w:rPr>
          <w:rFonts w:ascii="Palatino Linotype" w:hAnsi="Palatino Linotype" w:cs="Arial"/>
          <w:b/>
        </w:rPr>
        <w:t>EL RECURRENTE,</w:t>
      </w:r>
      <w:r w:rsidRPr="00212487">
        <w:rPr>
          <w:rFonts w:ascii="Palatino Linotype" w:hAnsi="Palatino Linotype" w:cs="Arial"/>
        </w:rPr>
        <w:t xml:space="preserve"> en términos del Considerando </w:t>
      </w:r>
      <w:r w:rsidRPr="00212487">
        <w:rPr>
          <w:rFonts w:ascii="Palatino Linotype" w:hAnsi="Palatino Linotype" w:cs="Arial"/>
          <w:b/>
        </w:rPr>
        <w:t>QUINTO</w:t>
      </w:r>
      <w:r w:rsidRPr="00212487">
        <w:rPr>
          <w:rFonts w:ascii="Palatino Linotype" w:hAnsi="Palatino Linotype" w:cs="Arial"/>
        </w:rPr>
        <w:t xml:space="preserve"> de esta Resolución.</w:t>
      </w:r>
    </w:p>
    <w:p w:rsidR="00212487" w:rsidRPr="00212487" w:rsidRDefault="00212487" w:rsidP="00212487">
      <w:pPr>
        <w:spacing w:after="0" w:line="240" w:lineRule="auto"/>
        <w:ind w:left="851" w:right="848"/>
        <w:jc w:val="both"/>
        <w:rPr>
          <w:rFonts w:ascii="Palatino Linotype" w:hAnsi="Palatino Linotype" w:cs="Arial"/>
        </w:rPr>
      </w:pPr>
    </w:p>
    <w:p w:rsidR="00212487" w:rsidRPr="00212487" w:rsidRDefault="00212487" w:rsidP="00212487">
      <w:pPr>
        <w:spacing w:after="0" w:line="240" w:lineRule="auto"/>
        <w:ind w:left="851" w:right="848"/>
        <w:jc w:val="both"/>
        <w:rPr>
          <w:rFonts w:ascii="Palatino Linotype" w:hAnsi="Palatino Linotype" w:cs="Arial"/>
        </w:rPr>
      </w:pPr>
      <w:r w:rsidRPr="00212487">
        <w:rPr>
          <w:rFonts w:ascii="Palatino Linotype" w:hAnsi="Palatino Linotype" w:cs="Arial"/>
          <w:b/>
          <w:bCs/>
          <w:color w:val="222222"/>
          <w:lang w:eastAsia="es-MX"/>
        </w:rPr>
        <w:t>SEGUNDO</w:t>
      </w:r>
      <w:r w:rsidRPr="00212487">
        <w:rPr>
          <w:rFonts w:ascii="Palatino Linotype" w:eastAsia="Calibri" w:hAnsi="Palatino Linotype" w:cs="Arial"/>
          <w:b/>
          <w:bCs/>
        </w:rPr>
        <w:t xml:space="preserve">. </w:t>
      </w:r>
      <w:r w:rsidRPr="00212487">
        <w:rPr>
          <w:rFonts w:ascii="Palatino Linotype" w:eastAsia="Calibri" w:hAnsi="Palatino Linotype" w:cs="Arial"/>
          <w:bCs/>
        </w:rPr>
        <w:t>Se</w:t>
      </w:r>
      <w:r w:rsidRPr="00212487">
        <w:rPr>
          <w:rFonts w:ascii="Palatino Linotype" w:eastAsia="Calibri" w:hAnsi="Palatino Linotype" w:cs="Arial"/>
          <w:b/>
          <w:bCs/>
        </w:rPr>
        <w:t xml:space="preserve"> </w:t>
      </w:r>
      <w:r w:rsidRPr="00212487">
        <w:rPr>
          <w:rFonts w:ascii="Palatino Linotype" w:eastAsia="Calibri" w:hAnsi="Palatino Linotype" w:cs="Arial"/>
          <w:b/>
        </w:rPr>
        <w:t xml:space="preserve">REVOCA </w:t>
      </w:r>
      <w:r w:rsidRPr="00212487">
        <w:rPr>
          <w:rFonts w:ascii="Palatino Linotype" w:eastAsia="Calibri" w:hAnsi="Palatino Linotype" w:cs="Arial"/>
        </w:rPr>
        <w:t xml:space="preserve">la respuesta del </w:t>
      </w:r>
      <w:r w:rsidRPr="00212487">
        <w:rPr>
          <w:rFonts w:ascii="Palatino Linotype" w:eastAsia="Calibri" w:hAnsi="Palatino Linotype" w:cs="Arial"/>
          <w:b/>
        </w:rPr>
        <w:t xml:space="preserve">SUJETO OBLIGADO </w:t>
      </w:r>
      <w:r w:rsidRPr="00212487">
        <w:rPr>
          <w:rFonts w:ascii="Palatino Linotype" w:eastAsia="Calibri" w:hAnsi="Palatino Linotype" w:cs="Arial"/>
        </w:rPr>
        <w:t xml:space="preserve">y se ordena atienda la solicitud de información </w:t>
      </w:r>
      <w:r w:rsidRPr="00212487">
        <w:rPr>
          <w:rFonts w:ascii="Palatino Linotype" w:eastAsia="Calibri" w:hAnsi="Palatino Linotype" w:cs="Arial"/>
          <w:b/>
        </w:rPr>
        <w:t>00002/</w:t>
      </w:r>
      <w:proofErr w:type="spellStart"/>
      <w:r w:rsidRPr="00212487">
        <w:rPr>
          <w:rFonts w:ascii="Palatino Linotype" w:eastAsia="Calibri" w:hAnsi="Palatino Linotype" w:cs="Arial"/>
          <w:b/>
        </w:rPr>
        <w:t>CECyTEM</w:t>
      </w:r>
      <w:proofErr w:type="spellEnd"/>
      <w:r w:rsidRPr="00212487">
        <w:rPr>
          <w:rFonts w:ascii="Palatino Linotype" w:eastAsia="Calibri" w:hAnsi="Palatino Linotype" w:cs="Arial"/>
          <w:b/>
        </w:rPr>
        <w:t>/IP/2019</w:t>
      </w:r>
      <w:r w:rsidRPr="00212487">
        <w:rPr>
          <w:rFonts w:ascii="Palatino Linotype" w:eastAsia="Calibri" w:hAnsi="Palatino Linotype" w:cs="Arial"/>
        </w:rPr>
        <w:t xml:space="preserve"> </w:t>
      </w:r>
      <w:r w:rsidRPr="00212487">
        <w:rPr>
          <w:rFonts w:ascii="Palatino Linotype" w:hAnsi="Palatino Linotype" w:cs="Arial"/>
          <w:bCs/>
        </w:rPr>
        <w:t xml:space="preserve">y haga entrega al </w:t>
      </w:r>
      <w:r w:rsidRPr="00212487">
        <w:rPr>
          <w:rFonts w:ascii="Palatino Linotype" w:hAnsi="Palatino Linotype" w:cs="Arial"/>
          <w:b/>
          <w:bCs/>
        </w:rPr>
        <w:t xml:space="preserve">RECURRENTE, </w:t>
      </w:r>
      <w:r w:rsidRPr="00212487">
        <w:rPr>
          <w:rFonts w:ascii="Palatino Linotype" w:hAnsi="Palatino Linotype" w:cs="Arial"/>
          <w:bCs/>
        </w:rPr>
        <w:t xml:space="preserve">en términos del Considerando </w:t>
      </w:r>
      <w:r w:rsidRPr="00212487">
        <w:rPr>
          <w:rFonts w:ascii="Palatino Linotype" w:hAnsi="Palatino Linotype" w:cs="Arial"/>
          <w:b/>
          <w:bCs/>
        </w:rPr>
        <w:t>QUINTO</w:t>
      </w:r>
      <w:r w:rsidRPr="00212487">
        <w:rPr>
          <w:rFonts w:ascii="Palatino Linotype" w:hAnsi="Palatino Linotype" w:cs="Arial"/>
          <w:bCs/>
        </w:rPr>
        <w:t xml:space="preserve"> de esta resolución, previa </w:t>
      </w:r>
      <w:r w:rsidRPr="00212487">
        <w:rPr>
          <w:rFonts w:ascii="Palatino Linotype" w:hAnsi="Palatino Linotype" w:cs="Arial"/>
          <w:b/>
          <w:bCs/>
        </w:rPr>
        <w:t xml:space="preserve">búsqueda exhaustiva y razonable, </w:t>
      </w:r>
      <w:r w:rsidRPr="00212487">
        <w:rPr>
          <w:rFonts w:ascii="Palatino Linotype" w:hAnsi="Palatino Linotype" w:cs="Arial"/>
          <w:bCs/>
        </w:rPr>
        <w:t xml:space="preserve">vía </w:t>
      </w:r>
      <w:r w:rsidRPr="00212487">
        <w:rPr>
          <w:rFonts w:ascii="Palatino Linotype" w:hAnsi="Palatino Linotype" w:cs="Arial"/>
          <w:b/>
          <w:bCs/>
        </w:rPr>
        <w:t xml:space="preserve">SAIMEX, </w:t>
      </w:r>
      <w:r w:rsidRPr="00212487">
        <w:rPr>
          <w:rFonts w:ascii="Palatino Linotype" w:hAnsi="Palatino Linotype" w:cs="Arial"/>
        </w:rPr>
        <w:t>de lo siguiente:</w:t>
      </w:r>
    </w:p>
    <w:p w:rsidR="00212487" w:rsidRPr="00212487" w:rsidRDefault="00212487" w:rsidP="00212487">
      <w:pPr>
        <w:spacing w:after="0" w:line="240" w:lineRule="auto"/>
        <w:ind w:left="851" w:right="848"/>
        <w:jc w:val="both"/>
        <w:rPr>
          <w:rFonts w:ascii="Palatino Linotype" w:hAnsi="Palatino Linotype" w:cs="Arial"/>
        </w:rPr>
      </w:pPr>
    </w:p>
    <w:p w:rsidR="00212487" w:rsidRPr="00212487" w:rsidRDefault="00212487" w:rsidP="00212487">
      <w:pPr>
        <w:spacing w:after="0" w:line="240" w:lineRule="auto"/>
        <w:ind w:left="1276" w:right="848"/>
        <w:jc w:val="both"/>
        <w:rPr>
          <w:rFonts w:ascii="Palatino Linotype" w:eastAsia="Arial Unicode MS" w:hAnsi="Palatino Linotype" w:cs="Arial"/>
          <w:i/>
        </w:rPr>
      </w:pPr>
      <w:r w:rsidRPr="00212487">
        <w:rPr>
          <w:rFonts w:ascii="Palatino Linotype" w:eastAsia="Arial Unicode MS" w:hAnsi="Palatino Linotype" w:cs="Arial"/>
          <w:i/>
        </w:rPr>
        <w:t xml:space="preserve">“a) El expediente de las quejas y denuncias que hubieran causado estado, iniciados en contra de la servidora pública referida en la solicitud de información, del 21 de enero de 2018 al 21 de enero de 2019, en </w:t>
      </w:r>
      <w:r w:rsidRPr="00212487">
        <w:rPr>
          <w:rFonts w:ascii="Palatino Linotype" w:eastAsia="Arial Unicode MS" w:hAnsi="Palatino Linotype" w:cs="Arial"/>
          <w:b/>
          <w:i/>
        </w:rPr>
        <w:t>versión pública</w:t>
      </w:r>
      <w:r w:rsidRPr="00212487">
        <w:rPr>
          <w:rFonts w:ascii="Palatino Linotype" w:eastAsia="Arial Unicode MS" w:hAnsi="Palatino Linotype" w:cs="Arial"/>
          <w:i/>
        </w:rPr>
        <w:t>.</w:t>
      </w:r>
    </w:p>
    <w:p w:rsidR="00212487" w:rsidRPr="00212487" w:rsidRDefault="00212487" w:rsidP="00212487">
      <w:pPr>
        <w:spacing w:after="0" w:line="240" w:lineRule="auto"/>
        <w:ind w:left="1276" w:right="848"/>
        <w:jc w:val="both"/>
        <w:rPr>
          <w:rFonts w:ascii="Palatino Linotype" w:hAnsi="Palatino Linotype"/>
          <w:i/>
        </w:rPr>
      </w:pPr>
      <w:r w:rsidRPr="00212487">
        <w:rPr>
          <w:rFonts w:ascii="Palatino Linotype" w:hAnsi="Palatino Linotype"/>
          <w:i/>
        </w:rPr>
        <w:t xml:space="preserve">Debiendo </w:t>
      </w:r>
      <w:r w:rsidRPr="00212487">
        <w:rPr>
          <w:rFonts w:ascii="Palatino Linotype" w:eastAsia="Arial Unicode MS" w:hAnsi="Palatino Linotype" w:cs="Arial"/>
          <w:i/>
        </w:rPr>
        <w:t>notificar</w:t>
      </w:r>
      <w:r w:rsidRPr="00212487">
        <w:rPr>
          <w:rFonts w:ascii="Palatino Linotype" w:hAnsi="Palatino Linotype"/>
          <w:i/>
        </w:rPr>
        <w:t xml:space="preserve"> al </w:t>
      </w:r>
      <w:r w:rsidRPr="00212487">
        <w:rPr>
          <w:rFonts w:ascii="Palatino Linotype" w:hAnsi="Palatino Linotype"/>
          <w:b/>
          <w:i/>
        </w:rPr>
        <w:t>RECURRENTE</w:t>
      </w:r>
      <w:r w:rsidRPr="00212487">
        <w:rPr>
          <w:rFonts w:ascii="Palatino Linotype" w:hAnsi="Palatino Linotype"/>
          <w:i/>
        </w:rPr>
        <w:t xml:space="preserve"> el Acuerdo de Clasificación de la información que emita su Comité de Transparencia con motivo de la versión pública.</w:t>
      </w:r>
    </w:p>
    <w:p w:rsidR="00212487" w:rsidRPr="00212487" w:rsidRDefault="00212487" w:rsidP="00212487">
      <w:pPr>
        <w:spacing w:after="0" w:line="240" w:lineRule="auto"/>
        <w:ind w:left="1276" w:right="848"/>
        <w:jc w:val="both"/>
        <w:rPr>
          <w:rFonts w:ascii="Palatino Linotype" w:eastAsia="Arial Unicode MS" w:hAnsi="Palatino Linotype" w:cs="Arial"/>
          <w:i/>
        </w:rPr>
      </w:pPr>
      <w:r w:rsidRPr="00212487">
        <w:rPr>
          <w:rFonts w:ascii="Palatino Linotype" w:hAnsi="Palatino Linotype"/>
          <w:i/>
          <w:iCs/>
          <w:color w:val="222222"/>
          <w:shd w:val="clear" w:color="auto" w:fill="FFFFFF"/>
        </w:rPr>
        <w:t xml:space="preserve">b) El </w:t>
      </w:r>
      <w:r w:rsidRPr="00212487">
        <w:rPr>
          <w:rFonts w:ascii="Palatino Linotype" w:eastAsia="Arial Unicode MS" w:hAnsi="Palatino Linotype" w:cs="Arial"/>
          <w:i/>
        </w:rPr>
        <w:t xml:space="preserve">Acuerdo de Clasificación del Comité de Trasparencia, de conformidad con lo establecido en el artículo 140 de la Ley de la materia, en el que funde y motive la clasificación de los expedientes de quejas y denuncias instauradas en contra de la servidora pública referida en la solicitud, que se encontraban en trámite al 21 de enero de 2019, como información reservada en términos de los artículos 129 y 141 de la Ley de Transparencia y Acceso a la Información Pública del Estado de México y Municipios. </w:t>
      </w:r>
    </w:p>
    <w:p w:rsidR="00212487" w:rsidRPr="00212487" w:rsidRDefault="00212487" w:rsidP="00212487">
      <w:pPr>
        <w:spacing w:after="0" w:line="240" w:lineRule="auto"/>
        <w:ind w:left="1276" w:right="848"/>
        <w:jc w:val="both"/>
        <w:rPr>
          <w:rFonts w:ascii="Palatino Linotype" w:hAnsi="Palatino Linotype"/>
          <w:i/>
          <w:iCs/>
          <w:color w:val="222222"/>
          <w:shd w:val="clear" w:color="auto" w:fill="FFFFFF"/>
        </w:rPr>
      </w:pPr>
      <w:r w:rsidRPr="00212487">
        <w:rPr>
          <w:rFonts w:ascii="Palatino Linotype" w:hAnsi="Palatino Linotype"/>
          <w:i/>
          <w:iCs/>
          <w:color w:val="222222"/>
          <w:shd w:val="clear" w:color="auto" w:fill="FFFFFF"/>
        </w:rPr>
        <w:t>c) El documento o documentos que dé cuenta de las sanciones administrativas graves impuestas a la servidora pública referida en la solicitud de información, por el periodo del 21 de enero de 2018 al 21 de enero de 2019.</w:t>
      </w:r>
    </w:p>
    <w:p w:rsidR="00212487" w:rsidRPr="00212487" w:rsidRDefault="00212487" w:rsidP="00212487">
      <w:pPr>
        <w:spacing w:after="0" w:line="240" w:lineRule="auto"/>
        <w:ind w:left="1276" w:right="848"/>
        <w:jc w:val="both"/>
        <w:rPr>
          <w:rFonts w:ascii="Palatino Linotype" w:eastAsia="Arial Unicode MS" w:hAnsi="Palatino Linotype" w:cs="Arial"/>
          <w:i/>
        </w:rPr>
      </w:pPr>
      <w:r w:rsidRPr="00212487">
        <w:rPr>
          <w:rFonts w:ascii="Palatino Linotype" w:hAnsi="Palatino Linotype"/>
          <w:i/>
          <w:iCs/>
          <w:color w:val="222222"/>
          <w:shd w:val="clear" w:color="auto" w:fill="FFFFFF"/>
        </w:rPr>
        <w:t xml:space="preserve">Para el caso de que las quejas y denuncias no encuadren en alguno de los supuestos señalados en los incisos a) o b), y/o no se hayan interpuesto sanciones administrativas graves en contra de la multicitada servidora pública y por ende no cuente con la información, bastará con hacerlo del conocimiento del </w:t>
      </w:r>
      <w:r w:rsidRPr="00212487">
        <w:rPr>
          <w:rFonts w:ascii="Palatino Linotype" w:hAnsi="Palatino Linotype"/>
          <w:b/>
          <w:i/>
          <w:iCs/>
          <w:color w:val="222222"/>
          <w:shd w:val="clear" w:color="auto" w:fill="FFFFFF"/>
        </w:rPr>
        <w:t>RECURRENTE.</w:t>
      </w:r>
      <w:r>
        <w:rPr>
          <w:rFonts w:ascii="Palatino Linotype" w:hAnsi="Palatino Linotype"/>
          <w:i/>
          <w:iCs/>
          <w:color w:val="222222"/>
          <w:shd w:val="clear" w:color="auto" w:fill="FFFFFF"/>
        </w:rPr>
        <w:t>”</w:t>
      </w:r>
    </w:p>
    <w:p w:rsidR="00212487" w:rsidRPr="00212487" w:rsidRDefault="00212487" w:rsidP="00B17EF0">
      <w:pPr>
        <w:spacing w:after="0" w:line="360" w:lineRule="auto"/>
        <w:jc w:val="both"/>
        <w:rPr>
          <w:rFonts w:ascii="Palatino Linotype" w:hAnsi="Palatino Linotype"/>
          <w:sz w:val="24"/>
          <w:szCs w:val="24"/>
        </w:rPr>
      </w:pPr>
    </w:p>
    <w:p w:rsidR="00212487" w:rsidRDefault="00212487" w:rsidP="00B17EF0">
      <w:pPr>
        <w:spacing w:after="0" w:line="360" w:lineRule="auto"/>
        <w:jc w:val="both"/>
        <w:rPr>
          <w:rFonts w:ascii="Palatino Linotype" w:hAnsi="Palatino Linotype"/>
          <w:sz w:val="24"/>
          <w:szCs w:val="24"/>
        </w:rPr>
      </w:pPr>
      <w:r>
        <w:rPr>
          <w:rFonts w:ascii="Palatino Linotype" w:hAnsi="Palatino Linotype"/>
          <w:sz w:val="24"/>
          <w:szCs w:val="24"/>
        </w:rPr>
        <w:lastRenderedPageBreak/>
        <w:t>En específico me refiero al pu</w:t>
      </w:r>
      <w:r w:rsidR="0002773B">
        <w:rPr>
          <w:rFonts w:ascii="Palatino Linotype" w:hAnsi="Palatino Linotype"/>
          <w:sz w:val="24"/>
          <w:szCs w:val="24"/>
        </w:rPr>
        <w:t>nto SEG</w:t>
      </w:r>
      <w:r>
        <w:rPr>
          <w:rFonts w:ascii="Palatino Linotype" w:hAnsi="Palatino Linotype"/>
          <w:sz w:val="24"/>
          <w:szCs w:val="24"/>
        </w:rPr>
        <w:t>UNDO de los resolutivos, pues se está revocando la respuesta del sujeto obligado y se está ordenando que haga entrega de información que por competencia no le corresponde al sujeto obligado conocer.</w:t>
      </w:r>
    </w:p>
    <w:p w:rsidR="00212487" w:rsidRDefault="00212487" w:rsidP="00B17EF0">
      <w:pPr>
        <w:spacing w:after="0" w:line="360" w:lineRule="auto"/>
        <w:jc w:val="both"/>
        <w:rPr>
          <w:rFonts w:ascii="Palatino Linotype" w:hAnsi="Palatino Linotype"/>
          <w:sz w:val="24"/>
          <w:szCs w:val="24"/>
        </w:rPr>
      </w:pPr>
    </w:p>
    <w:p w:rsidR="00212487" w:rsidRDefault="00792204" w:rsidP="00B17EF0">
      <w:pPr>
        <w:spacing w:after="0" w:line="360" w:lineRule="auto"/>
        <w:jc w:val="both"/>
        <w:rPr>
          <w:rFonts w:ascii="Palatino Linotype" w:hAnsi="Palatino Linotype"/>
          <w:sz w:val="24"/>
          <w:szCs w:val="24"/>
        </w:rPr>
      </w:pPr>
      <w:r>
        <w:rPr>
          <w:rFonts w:ascii="Palatino Linotype" w:hAnsi="Palatino Linotype"/>
          <w:sz w:val="24"/>
          <w:szCs w:val="24"/>
        </w:rPr>
        <w:t xml:space="preserve">Partimos de lo establecido en el </w:t>
      </w:r>
      <w:r w:rsidRPr="00415A1B">
        <w:rPr>
          <w:rFonts w:ascii="Palatino Linotype" w:hAnsi="Palatino Linotype"/>
          <w:b/>
          <w:sz w:val="24"/>
          <w:szCs w:val="24"/>
        </w:rPr>
        <w:t>Reglamento Interior de la Secretaría de la Contraloría</w:t>
      </w:r>
      <w:r w:rsidR="0002773B">
        <w:rPr>
          <w:rFonts w:ascii="Palatino Linotype" w:hAnsi="Palatino Linotype"/>
          <w:sz w:val="24"/>
          <w:szCs w:val="24"/>
        </w:rPr>
        <w:t xml:space="preserve"> </w:t>
      </w:r>
      <w:r w:rsidR="0002773B" w:rsidRPr="00415A1B">
        <w:rPr>
          <w:rFonts w:ascii="Palatino Linotype" w:hAnsi="Palatino Linotype"/>
          <w:b/>
          <w:sz w:val="24"/>
          <w:szCs w:val="24"/>
          <w:u w:val="single"/>
        </w:rPr>
        <w:t>publicado en la Gaceta de Gobierno</w:t>
      </w:r>
      <w:r w:rsidR="0002773B">
        <w:rPr>
          <w:rFonts w:ascii="Palatino Linotype" w:hAnsi="Palatino Linotype"/>
          <w:sz w:val="24"/>
          <w:szCs w:val="24"/>
        </w:rPr>
        <w:t xml:space="preserve"> en fecha cinco de mayo de dos mil diecisiete, </w:t>
      </w:r>
      <w:r>
        <w:rPr>
          <w:rFonts w:ascii="Palatino Linotype" w:hAnsi="Palatino Linotype"/>
          <w:sz w:val="24"/>
          <w:szCs w:val="24"/>
        </w:rPr>
        <w:t xml:space="preserve">ya que en sus </w:t>
      </w:r>
      <w:r w:rsidR="005E2F8D">
        <w:rPr>
          <w:rFonts w:ascii="Palatino Linotype" w:hAnsi="Palatino Linotype"/>
          <w:sz w:val="24"/>
          <w:szCs w:val="24"/>
        </w:rPr>
        <w:t>artículos</w:t>
      </w:r>
      <w:r w:rsidR="00415A1B">
        <w:rPr>
          <w:rFonts w:ascii="Palatino Linotype" w:hAnsi="Palatino Linotype"/>
          <w:sz w:val="24"/>
          <w:szCs w:val="24"/>
        </w:rPr>
        <w:t>,</w:t>
      </w:r>
      <w:r w:rsidR="0002773B">
        <w:rPr>
          <w:rFonts w:ascii="Palatino Linotype" w:hAnsi="Palatino Linotype"/>
          <w:sz w:val="24"/>
          <w:szCs w:val="24"/>
        </w:rPr>
        <w:t xml:space="preserve"> a continuación insertos, se</w:t>
      </w:r>
      <w:r>
        <w:rPr>
          <w:rFonts w:ascii="Palatino Linotype" w:hAnsi="Palatino Linotype"/>
          <w:sz w:val="24"/>
          <w:szCs w:val="24"/>
        </w:rPr>
        <w:t xml:space="preserve"> </w:t>
      </w:r>
      <w:r w:rsidR="005E2F8D">
        <w:rPr>
          <w:rFonts w:ascii="Palatino Linotype" w:hAnsi="Palatino Linotype"/>
          <w:sz w:val="24"/>
          <w:szCs w:val="24"/>
        </w:rPr>
        <w:t>refiere lo siguiente:</w:t>
      </w:r>
    </w:p>
    <w:p w:rsidR="005E2F8D" w:rsidRDefault="005E2F8D" w:rsidP="00B17EF0">
      <w:pPr>
        <w:spacing w:after="0" w:line="360" w:lineRule="auto"/>
        <w:jc w:val="both"/>
        <w:rPr>
          <w:rFonts w:ascii="Palatino Linotype" w:hAnsi="Palatino Linotype"/>
          <w:sz w:val="24"/>
          <w:szCs w:val="24"/>
        </w:rPr>
      </w:pPr>
    </w:p>
    <w:p w:rsidR="005E2F8D" w:rsidRPr="005E2F8D" w:rsidRDefault="005E2F8D" w:rsidP="005E2F8D">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r w:rsidRPr="00415A1B">
        <w:rPr>
          <w:rFonts w:ascii="Palatino Linotype" w:eastAsia="Arial Unicode MS" w:hAnsi="Palatino Linotype" w:cs="Arial"/>
          <w:b/>
          <w:i/>
        </w:rPr>
        <w:t>Artículo 2</w:t>
      </w:r>
      <w:r w:rsidRPr="005E2F8D">
        <w:rPr>
          <w:rFonts w:ascii="Palatino Linotype" w:eastAsia="Arial Unicode MS" w:hAnsi="Palatino Linotype" w:cs="Arial"/>
          <w:i/>
        </w:rPr>
        <w:t>. Para los efectos de este Reglamento, además de las definiciones establecidas en la Ley de Responsabilidades Administrativas del Estado de México y Municipios y en la Ley del Sistema Anticorrupción del Estado de México y Municipios, se entiende por:</w:t>
      </w:r>
    </w:p>
    <w:p w:rsidR="005E2F8D" w:rsidRPr="005E2F8D" w:rsidRDefault="005E2F8D" w:rsidP="005E2F8D">
      <w:pPr>
        <w:spacing w:after="0" w:line="240" w:lineRule="auto"/>
        <w:ind w:left="1276" w:right="848"/>
        <w:jc w:val="both"/>
        <w:rPr>
          <w:rFonts w:ascii="Palatino Linotype" w:eastAsia="Arial Unicode MS" w:hAnsi="Palatino Linotype" w:cs="Arial"/>
          <w:i/>
        </w:rPr>
      </w:pPr>
      <w:r w:rsidRPr="005E2F8D">
        <w:rPr>
          <w:rFonts w:ascii="Palatino Linotype" w:eastAsia="Arial Unicode MS" w:hAnsi="Palatino Linotype" w:cs="Arial"/>
          <w:i/>
        </w:rPr>
        <w:t>…</w:t>
      </w:r>
    </w:p>
    <w:p w:rsidR="005E2F8D" w:rsidRDefault="005E2F8D" w:rsidP="005E2F8D">
      <w:pPr>
        <w:spacing w:after="0" w:line="240" w:lineRule="auto"/>
        <w:ind w:left="1276" w:right="848"/>
        <w:jc w:val="both"/>
        <w:rPr>
          <w:rFonts w:ascii="Palatino Linotype" w:eastAsia="Arial Unicode MS" w:hAnsi="Palatino Linotype" w:cs="Arial"/>
          <w:i/>
        </w:rPr>
      </w:pPr>
      <w:r w:rsidRPr="005E2F8D">
        <w:rPr>
          <w:rFonts w:ascii="Palatino Linotype" w:eastAsia="Arial Unicode MS" w:hAnsi="Palatino Linotype" w:cs="Arial"/>
          <w:b/>
          <w:i/>
          <w:u w:val="single"/>
        </w:rPr>
        <w:t>X. Órganos internos de control</w:t>
      </w:r>
      <w:r w:rsidRPr="005E2F8D">
        <w:rPr>
          <w:rFonts w:ascii="Palatino Linotype" w:eastAsia="Arial Unicode MS" w:hAnsi="Palatino Linotype" w:cs="Arial"/>
          <w:i/>
        </w:rPr>
        <w:t>: A las unidades administrativas en las dependencias y organismos auxiliares, encargadas de promover, evaluar y fortalecer el buen funcionamiento del control interno, competentes para aplicar las leyes en materia de responsabilidades de los servidores públicos,</w:t>
      </w:r>
      <w:r w:rsidRPr="0002773B">
        <w:rPr>
          <w:rFonts w:ascii="Palatino Linotype" w:eastAsia="Arial Unicode MS" w:hAnsi="Palatino Linotype" w:cs="Arial"/>
          <w:i/>
        </w:rPr>
        <w:t xml:space="preserve"> y </w:t>
      </w:r>
      <w:r w:rsidRPr="005E2F8D">
        <w:rPr>
          <w:rFonts w:ascii="Palatino Linotype" w:eastAsia="Arial Unicode MS" w:hAnsi="Palatino Linotype" w:cs="Arial"/>
          <w:b/>
          <w:i/>
          <w:u w:val="single"/>
        </w:rPr>
        <w:t>que dependen jerárquica y funcionalmente de la Secretaría de la Contraloría</w:t>
      </w:r>
      <w:r w:rsidRPr="005E2F8D">
        <w:rPr>
          <w:rFonts w:ascii="Palatino Linotype" w:eastAsia="Arial Unicode MS" w:hAnsi="Palatino Linotype" w:cs="Arial"/>
          <w:i/>
        </w:rPr>
        <w:t>;</w:t>
      </w:r>
    </w:p>
    <w:p w:rsidR="00415A1B" w:rsidRDefault="00415A1B" w:rsidP="005E2F8D">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XVI. </w:t>
      </w:r>
      <w:r w:rsidRPr="00415A1B">
        <w:rPr>
          <w:rFonts w:ascii="Palatino Linotype" w:eastAsia="Arial Unicode MS" w:hAnsi="Palatino Linotype" w:cs="Arial"/>
          <w:b/>
          <w:i/>
          <w:u w:val="single"/>
        </w:rPr>
        <w:t>Titular del Órgano Interno de Control</w:t>
      </w:r>
      <w:r w:rsidRPr="00415A1B">
        <w:rPr>
          <w:rFonts w:ascii="Palatino Linotype" w:eastAsia="Arial Unicode MS" w:hAnsi="Palatino Linotype" w:cs="Arial"/>
          <w:i/>
        </w:rPr>
        <w:t>: A la o el Titular de la Unidad Administrativa en las dependencias y organismos auxiliares, encargadas de promover, evaluar y fortalecer el buen funcionamiento del control interno, competentes para aplicar las leyes en materia de responsabilidades de los servidores públicos.</w:t>
      </w:r>
    </w:p>
    <w:p w:rsidR="00415A1B" w:rsidRDefault="00415A1B" w:rsidP="005E2F8D">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b/>
          <w:i/>
        </w:rPr>
        <w:t>Artículo 8</w:t>
      </w:r>
      <w:r w:rsidRPr="00415A1B">
        <w:rPr>
          <w:rFonts w:ascii="Palatino Linotype" w:eastAsia="Arial Unicode MS" w:hAnsi="Palatino Linotype" w:cs="Arial"/>
          <w:i/>
        </w:rPr>
        <w:t xml:space="preserve">. Para efectos de las facultades que la Ley de Responsabilidades </w:t>
      </w:r>
      <w:r w:rsidRPr="00415A1B">
        <w:rPr>
          <w:rFonts w:ascii="Palatino Linotype" w:eastAsia="Arial Unicode MS" w:hAnsi="Palatino Linotype" w:cs="Arial"/>
          <w:b/>
          <w:i/>
          <w:u w:val="single"/>
        </w:rPr>
        <w:t>le confiere a la Secretaría</w:t>
      </w:r>
      <w:r w:rsidRPr="00415A1B">
        <w:rPr>
          <w:rFonts w:ascii="Palatino Linotype" w:eastAsia="Arial Unicode MS" w:hAnsi="Palatino Linotype" w:cs="Arial"/>
          <w:i/>
        </w:rPr>
        <w:t xml:space="preserve">, serán consideradas como autoridades investigadoras, substanciadoras y </w:t>
      </w:r>
      <w:proofErr w:type="spellStart"/>
      <w:r w:rsidRPr="00415A1B">
        <w:rPr>
          <w:rFonts w:ascii="Palatino Linotype" w:eastAsia="Arial Unicode MS" w:hAnsi="Palatino Linotype" w:cs="Arial"/>
          <w:i/>
        </w:rPr>
        <w:t>resolutoras</w:t>
      </w:r>
      <w:proofErr w:type="spellEnd"/>
      <w:r w:rsidRPr="00415A1B">
        <w:rPr>
          <w:rFonts w:ascii="Palatino Linotype" w:eastAsia="Arial Unicode MS" w:hAnsi="Palatino Linotype" w:cs="Arial"/>
          <w:i/>
        </w:rPr>
        <w:t>, las unidades administrativas siguientes:</w:t>
      </w:r>
    </w:p>
    <w:p w:rsidR="00415A1B" w:rsidRP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 Autoridades Investigadoras:</w:t>
      </w:r>
    </w:p>
    <w:p w:rsidR="00415A1B" w:rsidRDefault="00415A1B" w:rsidP="005E2F8D">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415A1B" w:rsidRP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lastRenderedPageBreak/>
        <w:t xml:space="preserve">d) Área de Quejas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w:t>
      </w:r>
    </w:p>
    <w:p w:rsidR="00415A1B" w:rsidRP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II. Autoridades Substanciadoras:</w:t>
      </w:r>
    </w:p>
    <w:p w:rsidR="00415A1B" w:rsidRP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w:t>
      </w:r>
    </w:p>
    <w:p w:rsid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d) Área de Responsabilidades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 y</w:t>
      </w:r>
    </w:p>
    <w:p w:rsidR="00415A1B" w:rsidRDefault="00415A1B" w:rsidP="005E2F8D">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415A1B" w:rsidRP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III. Autoridades </w:t>
      </w:r>
      <w:proofErr w:type="spellStart"/>
      <w:r w:rsidRPr="00415A1B">
        <w:rPr>
          <w:rFonts w:ascii="Palatino Linotype" w:eastAsia="Arial Unicode MS" w:hAnsi="Palatino Linotype" w:cs="Arial"/>
          <w:i/>
        </w:rPr>
        <w:t>Resolutoras</w:t>
      </w:r>
      <w:proofErr w:type="spellEnd"/>
      <w:r w:rsidRPr="00415A1B">
        <w:rPr>
          <w:rFonts w:ascii="Palatino Linotype" w:eastAsia="Arial Unicode MS" w:hAnsi="Palatino Linotype" w:cs="Arial"/>
          <w:i/>
        </w:rPr>
        <w:t>:</w:t>
      </w:r>
    </w:p>
    <w:p w:rsidR="00415A1B" w:rsidRP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w:t>
      </w:r>
    </w:p>
    <w:p w:rsidR="00415A1B" w:rsidRDefault="00415A1B" w:rsidP="005E2F8D">
      <w:pPr>
        <w:spacing w:after="0" w:line="240" w:lineRule="auto"/>
        <w:ind w:left="1276" w:right="848"/>
        <w:jc w:val="both"/>
        <w:rPr>
          <w:rFonts w:ascii="Palatino Linotype" w:eastAsia="Arial Unicode MS" w:hAnsi="Palatino Linotype" w:cs="Arial"/>
          <w:i/>
        </w:rPr>
      </w:pPr>
      <w:r w:rsidRPr="00415A1B">
        <w:rPr>
          <w:rFonts w:ascii="Palatino Linotype" w:eastAsia="Arial Unicode MS" w:hAnsi="Palatino Linotype" w:cs="Arial"/>
          <w:i/>
        </w:rPr>
        <w:t xml:space="preserve">c) Titulares </w:t>
      </w:r>
      <w:r w:rsidRPr="0001507C">
        <w:rPr>
          <w:rFonts w:ascii="Palatino Linotype" w:eastAsia="Arial Unicode MS" w:hAnsi="Palatino Linotype" w:cs="Arial"/>
          <w:b/>
          <w:i/>
          <w:u w:val="single"/>
        </w:rPr>
        <w:t>de los órganos internos de control</w:t>
      </w:r>
      <w:r w:rsidRPr="00415A1B">
        <w:rPr>
          <w:rFonts w:ascii="Palatino Linotype" w:eastAsia="Arial Unicode MS" w:hAnsi="Palatino Linotype" w:cs="Arial"/>
          <w:i/>
        </w:rPr>
        <w:t xml:space="preserve"> de las dependencias y organismos auxiliares.</w:t>
      </w:r>
    </w:p>
    <w:p w:rsidR="00B848E6" w:rsidRDefault="00B848E6" w:rsidP="005E2F8D">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B848E6" w:rsidRDefault="00B848E6" w:rsidP="005E2F8D">
      <w:pPr>
        <w:spacing w:after="0" w:line="240" w:lineRule="auto"/>
        <w:ind w:left="1276" w:right="848"/>
        <w:jc w:val="both"/>
        <w:rPr>
          <w:rFonts w:ascii="Palatino Linotype" w:eastAsia="Arial Unicode MS" w:hAnsi="Palatino Linotype" w:cs="Arial"/>
          <w:i/>
        </w:rPr>
      </w:pPr>
      <w:r w:rsidRPr="00B848E6">
        <w:rPr>
          <w:rFonts w:ascii="Palatino Linotype" w:eastAsia="Arial Unicode MS" w:hAnsi="Palatino Linotype" w:cs="Arial"/>
          <w:b/>
          <w:i/>
        </w:rPr>
        <w:t>Artículo 35</w:t>
      </w:r>
      <w:r w:rsidRPr="00B848E6">
        <w:rPr>
          <w:rFonts w:ascii="Palatino Linotype" w:eastAsia="Arial Unicode MS" w:hAnsi="Palatino Linotype" w:cs="Arial"/>
          <w:i/>
        </w:rPr>
        <w:t xml:space="preserve">. Los órganos internos de control, así como las Áreas de Auditoría, </w:t>
      </w:r>
      <w:r w:rsidRPr="0085532E">
        <w:rPr>
          <w:rFonts w:ascii="Palatino Linotype" w:eastAsia="Arial Unicode MS" w:hAnsi="Palatino Linotype" w:cs="Arial"/>
          <w:b/>
          <w:i/>
          <w:u w:val="single"/>
        </w:rPr>
        <w:t>de Quejas y de Responsabilidades</w:t>
      </w:r>
      <w:r w:rsidRPr="00B848E6">
        <w:rPr>
          <w:rFonts w:ascii="Palatino Linotype" w:eastAsia="Arial Unicode MS" w:hAnsi="Palatino Linotype" w:cs="Arial"/>
          <w:i/>
        </w:rPr>
        <w:t xml:space="preserve">, o en su caso los servidores públicos que realicen las funciones que correspondan a dichas áreas, de las dependencias y organismos auxiliares, </w:t>
      </w:r>
      <w:r w:rsidRPr="0085532E">
        <w:rPr>
          <w:rFonts w:ascii="Palatino Linotype" w:eastAsia="Arial Unicode MS" w:hAnsi="Palatino Linotype" w:cs="Arial"/>
          <w:b/>
          <w:i/>
          <w:u w:val="single"/>
        </w:rPr>
        <w:t>serán coordinados y dependerán jerárquica y funcionalmente de la Secretaría</w:t>
      </w:r>
      <w:r w:rsidRPr="00B848E6">
        <w:rPr>
          <w:rFonts w:ascii="Palatino Linotype" w:eastAsia="Arial Unicode MS" w:hAnsi="Palatino Linotype" w:cs="Arial"/>
          <w:i/>
        </w:rPr>
        <w:t xml:space="preserve">, quienes observarán las políticas, normas, lineamientos, procedimientos y demás disposiciones aplicables, </w:t>
      </w:r>
      <w:r w:rsidRPr="0085532E">
        <w:rPr>
          <w:rFonts w:ascii="Palatino Linotype" w:eastAsia="Arial Unicode MS" w:hAnsi="Palatino Linotype" w:cs="Arial"/>
          <w:b/>
          <w:i/>
          <w:u w:val="single"/>
        </w:rPr>
        <w:t>así como los programas de trabajo de la Secretaría</w:t>
      </w:r>
      <w:r w:rsidRPr="00B848E6">
        <w:rPr>
          <w:rFonts w:ascii="Palatino Linotype" w:eastAsia="Arial Unicode MS" w:hAnsi="Palatino Linotype" w:cs="Arial"/>
          <w:i/>
        </w:rPr>
        <w:t>.</w:t>
      </w:r>
      <w:r>
        <w:rPr>
          <w:rFonts w:ascii="Palatino Linotype" w:eastAsia="Arial Unicode MS" w:hAnsi="Palatino Linotype" w:cs="Arial"/>
          <w:i/>
        </w:rPr>
        <w:t>”</w:t>
      </w:r>
    </w:p>
    <w:p w:rsidR="00415A1B" w:rsidRDefault="00415A1B" w:rsidP="00B17EF0">
      <w:pPr>
        <w:spacing w:after="0" w:line="360" w:lineRule="auto"/>
        <w:jc w:val="both"/>
        <w:rPr>
          <w:rFonts w:ascii="Palatino Linotype" w:hAnsi="Palatino Linotype"/>
          <w:sz w:val="24"/>
          <w:szCs w:val="24"/>
        </w:rPr>
      </w:pPr>
    </w:p>
    <w:p w:rsidR="00212487" w:rsidRDefault="0085532E" w:rsidP="00B17EF0">
      <w:pPr>
        <w:spacing w:after="0" w:line="360" w:lineRule="auto"/>
        <w:jc w:val="both"/>
        <w:rPr>
          <w:rFonts w:ascii="Palatino Linotype" w:hAnsi="Palatino Linotype"/>
          <w:sz w:val="24"/>
          <w:szCs w:val="24"/>
        </w:rPr>
      </w:pPr>
      <w:r>
        <w:rPr>
          <w:rFonts w:ascii="Palatino Linotype" w:hAnsi="Palatino Linotype"/>
          <w:sz w:val="24"/>
          <w:szCs w:val="24"/>
        </w:rPr>
        <w:t>Como podemos apreciar,</w:t>
      </w:r>
      <w:r w:rsidR="004856C9">
        <w:rPr>
          <w:rFonts w:ascii="Palatino Linotype" w:hAnsi="Palatino Linotype"/>
          <w:sz w:val="24"/>
          <w:szCs w:val="24"/>
        </w:rPr>
        <w:t xml:space="preserve"> se puede decir de forma muy resuelta que</w:t>
      </w:r>
      <w:r>
        <w:rPr>
          <w:rFonts w:ascii="Palatino Linotype" w:hAnsi="Palatino Linotype"/>
          <w:sz w:val="24"/>
          <w:szCs w:val="24"/>
        </w:rPr>
        <w:t xml:space="preserve"> los Órganos Internos de Control en las dependencias del Poder Ejecutivo Estatal</w:t>
      </w:r>
      <w:r w:rsidR="007A4A6D">
        <w:rPr>
          <w:rFonts w:ascii="Palatino Linotype" w:hAnsi="Palatino Linotype"/>
          <w:sz w:val="24"/>
          <w:szCs w:val="24"/>
        </w:rPr>
        <w:t xml:space="preserve"> </w:t>
      </w:r>
      <w:r w:rsidR="007A4A6D" w:rsidRPr="00D60287">
        <w:rPr>
          <w:rFonts w:ascii="Palatino Linotype" w:hAnsi="Palatino Linotype"/>
          <w:b/>
          <w:sz w:val="24"/>
          <w:szCs w:val="24"/>
          <w:u w:val="single"/>
        </w:rPr>
        <w:t>son</w:t>
      </w:r>
      <w:r w:rsidR="007A4A6D" w:rsidRPr="007A4A6D">
        <w:rPr>
          <w:rFonts w:ascii="Palatino Linotype" w:hAnsi="Palatino Linotype"/>
          <w:sz w:val="24"/>
          <w:szCs w:val="24"/>
        </w:rPr>
        <w:t xml:space="preserve"> coordinados y dependen jerárquica y funcionalmente de la Secretaría</w:t>
      </w:r>
      <w:r w:rsidR="007A4A6D">
        <w:rPr>
          <w:rFonts w:ascii="Palatino Linotype" w:hAnsi="Palatino Linotype"/>
          <w:sz w:val="24"/>
          <w:szCs w:val="24"/>
        </w:rPr>
        <w:t xml:space="preserve"> de la Contraloría</w:t>
      </w:r>
      <w:r w:rsidR="00E908FB">
        <w:rPr>
          <w:rFonts w:ascii="Palatino Linotype" w:hAnsi="Palatino Linotype"/>
          <w:sz w:val="24"/>
          <w:szCs w:val="24"/>
        </w:rPr>
        <w:t xml:space="preserve">, </w:t>
      </w:r>
      <w:r w:rsidR="001D69C0">
        <w:rPr>
          <w:rFonts w:ascii="Palatino Linotype" w:hAnsi="Palatino Linotype"/>
          <w:sz w:val="24"/>
          <w:szCs w:val="24"/>
        </w:rPr>
        <w:t xml:space="preserve">a </w:t>
      </w:r>
      <w:r w:rsidR="001D69C0" w:rsidRPr="001D69C0">
        <w:rPr>
          <w:rFonts w:ascii="Palatino Linotype" w:hAnsi="Palatino Linotype"/>
          <w:i/>
          <w:sz w:val="24"/>
          <w:szCs w:val="24"/>
        </w:rPr>
        <w:t>contrario sensu</w:t>
      </w:r>
      <w:r w:rsidR="001D69C0">
        <w:rPr>
          <w:rFonts w:ascii="Palatino Linotype" w:hAnsi="Palatino Linotype"/>
          <w:i/>
          <w:sz w:val="24"/>
          <w:szCs w:val="24"/>
        </w:rPr>
        <w:t>,</w:t>
      </w:r>
      <w:r w:rsidR="00E908FB">
        <w:rPr>
          <w:rFonts w:ascii="Palatino Linotype" w:hAnsi="Palatino Linotype"/>
          <w:sz w:val="24"/>
          <w:szCs w:val="24"/>
        </w:rPr>
        <w:t xml:space="preserve"> </w:t>
      </w:r>
      <w:r w:rsidR="00E739C3">
        <w:rPr>
          <w:rFonts w:ascii="Palatino Linotype" w:hAnsi="Palatino Linotype"/>
          <w:sz w:val="24"/>
          <w:szCs w:val="24"/>
        </w:rPr>
        <w:t xml:space="preserve">se entiende que los Órganos Internos de Control </w:t>
      </w:r>
      <w:r w:rsidR="00E739C3" w:rsidRPr="00E739C3">
        <w:rPr>
          <w:rFonts w:ascii="Palatino Linotype" w:hAnsi="Palatino Linotype"/>
          <w:b/>
          <w:sz w:val="24"/>
          <w:szCs w:val="24"/>
          <w:u w:val="single"/>
        </w:rPr>
        <w:t>no</w:t>
      </w:r>
      <w:r w:rsidR="00E739C3">
        <w:rPr>
          <w:rFonts w:ascii="Palatino Linotype" w:hAnsi="Palatino Linotype"/>
          <w:sz w:val="24"/>
          <w:szCs w:val="24"/>
        </w:rPr>
        <w:t xml:space="preserve"> dependen ni funcional ni jerárquicamente de las unidades administrativas</w:t>
      </w:r>
      <w:r w:rsidR="00E908FB">
        <w:rPr>
          <w:rFonts w:ascii="Palatino Linotype" w:hAnsi="Palatino Linotype"/>
          <w:sz w:val="24"/>
          <w:szCs w:val="24"/>
        </w:rPr>
        <w:t xml:space="preserve"> y organismos auxiliares de la Administración Pública Estatal</w:t>
      </w:r>
      <w:r w:rsidR="00D60287">
        <w:rPr>
          <w:rFonts w:ascii="Palatino Linotype" w:hAnsi="Palatino Linotype"/>
          <w:sz w:val="24"/>
          <w:szCs w:val="24"/>
        </w:rPr>
        <w:t xml:space="preserve"> en las que estén adscritos</w:t>
      </w:r>
      <w:r w:rsidR="00E908FB">
        <w:rPr>
          <w:rFonts w:ascii="Palatino Linotype" w:hAnsi="Palatino Linotype"/>
          <w:sz w:val="24"/>
          <w:szCs w:val="24"/>
        </w:rPr>
        <w:t xml:space="preserve">, </w:t>
      </w:r>
      <w:r w:rsidR="00E739C3">
        <w:rPr>
          <w:rFonts w:ascii="Palatino Linotype" w:hAnsi="Palatino Linotype"/>
          <w:sz w:val="24"/>
          <w:szCs w:val="24"/>
        </w:rPr>
        <w:t>y es que el texto legal citado es muy claro en ello, pues dice: “…</w:t>
      </w:r>
      <w:r w:rsidR="00E739C3" w:rsidRPr="005D19ED">
        <w:rPr>
          <w:rFonts w:ascii="Palatino Linotype" w:hAnsi="Palatino Linotype"/>
          <w:i/>
          <w:sz w:val="24"/>
          <w:szCs w:val="24"/>
        </w:rPr>
        <w:t>Los órganos internos de control (…)</w:t>
      </w:r>
      <w:r w:rsidR="005D19ED">
        <w:rPr>
          <w:rFonts w:ascii="Palatino Linotype" w:hAnsi="Palatino Linotype"/>
          <w:i/>
          <w:sz w:val="24"/>
          <w:szCs w:val="24"/>
        </w:rPr>
        <w:t xml:space="preserve"> </w:t>
      </w:r>
      <w:r w:rsidR="00E739C3" w:rsidRPr="005D19ED">
        <w:rPr>
          <w:rFonts w:ascii="Palatino Linotype" w:hAnsi="Palatino Linotype"/>
          <w:i/>
          <w:sz w:val="24"/>
          <w:szCs w:val="24"/>
        </w:rPr>
        <w:t>serán coordinados y dependerán jerárquica y funcionalmente de la Secretaría (…) observarán (…) los programas de trabajo de la Secretaría</w:t>
      </w:r>
      <w:r w:rsidR="005D19ED">
        <w:rPr>
          <w:rFonts w:ascii="Palatino Linotype" w:hAnsi="Palatino Linotype"/>
          <w:sz w:val="24"/>
          <w:szCs w:val="24"/>
        </w:rPr>
        <w:t xml:space="preserve">.” No queda lugar a </w:t>
      </w:r>
      <w:r w:rsidR="005D19ED">
        <w:rPr>
          <w:rFonts w:ascii="Palatino Linotype" w:hAnsi="Palatino Linotype"/>
          <w:sz w:val="24"/>
          <w:szCs w:val="24"/>
        </w:rPr>
        <w:lastRenderedPageBreak/>
        <w:t xml:space="preserve">dudas la línea de mando que existe entre la Secretaría de la Contraloría con sus </w:t>
      </w:r>
      <w:r w:rsidR="007B62BA">
        <w:rPr>
          <w:rFonts w:ascii="Palatino Linotype" w:hAnsi="Palatino Linotype"/>
          <w:sz w:val="24"/>
          <w:szCs w:val="24"/>
        </w:rPr>
        <w:t>Órganos Internos de Control dispersos en las diversas dependencias del Ejecutivo Estatal.</w:t>
      </w:r>
    </w:p>
    <w:p w:rsidR="007A4A6D" w:rsidRDefault="007A4A6D" w:rsidP="00B17EF0">
      <w:pPr>
        <w:spacing w:after="0" w:line="360" w:lineRule="auto"/>
        <w:jc w:val="both"/>
        <w:rPr>
          <w:rFonts w:ascii="Palatino Linotype" w:hAnsi="Palatino Linotype"/>
          <w:sz w:val="24"/>
          <w:szCs w:val="24"/>
        </w:rPr>
      </w:pPr>
    </w:p>
    <w:p w:rsidR="001E56E8" w:rsidRPr="007215D7" w:rsidRDefault="001E56E8" w:rsidP="00B17EF0">
      <w:pPr>
        <w:spacing w:after="0" w:line="360" w:lineRule="auto"/>
        <w:jc w:val="both"/>
        <w:rPr>
          <w:rFonts w:ascii="Palatino Linotype" w:hAnsi="Palatino Linotype"/>
          <w:b/>
          <w:sz w:val="24"/>
          <w:szCs w:val="24"/>
          <w:u w:val="single"/>
        </w:rPr>
      </w:pPr>
      <w:r w:rsidRPr="007215D7">
        <w:rPr>
          <w:rFonts w:ascii="Palatino Linotype" w:hAnsi="Palatino Linotype"/>
          <w:b/>
          <w:sz w:val="24"/>
          <w:szCs w:val="24"/>
          <w:u w:val="single"/>
        </w:rPr>
        <w:t>Es decir, los Órganos Internos de Control son sujetos habilitados de la Secretaría de la Contraloría.</w:t>
      </w:r>
    </w:p>
    <w:p w:rsidR="001E56E8" w:rsidRDefault="001E56E8" w:rsidP="00B17EF0">
      <w:pPr>
        <w:spacing w:after="0" w:line="360" w:lineRule="auto"/>
        <w:jc w:val="both"/>
        <w:rPr>
          <w:rFonts w:ascii="Palatino Linotype" w:hAnsi="Palatino Linotype"/>
          <w:sz w:val="24"/>
          <w:szCs w:val="24"/>
        </w:rPr>
      </w:pPr>
    </w:p>
    <w:p w:rsidR="00804184" w:rsidRDefault="001F17B9" w:rsidP="00B17EF0">
      <w:pPr>
        <w:spacing w:after="0" w:line="360" w:lineRule="auto"/>
        <w:jc w:val="both"/>
        <w:rPr>
          <w:rFonts w:ascii="Palatino Linotype" w:hAnsi="Palatino Linotype"/>
          <w:sz w:val="24"/>
          <w:szCs w:val="24"/>
        </w:rPr>
      </w:pPr>
      <w:r>
        <w:rPr>
          <w:rFonts w:ascii="Palatino Linotype" w:hAnsi="Palatino Linotype"/>
          <w:sz w:val="24"/>
          <w:szCs w:val="24"/>
        </w:rPr>
        <w:t>En ese orden de ideas</w:t>
      </w:r>
      <w:r w:rsidR="00804184">
        <w:rPr>
          <w:rFonts w:ascii="Palatino Linotype" w:hAnsi="Palatino Linotype"/>
          <w:sz w:val="24"/>
          <w:szCs w:val="24"/>
        </w:rPr>
        <w:t xml:space="preserve"> es necesario referir que los Órganos Internos de Control se componen </w:t>
      </w:r>
      <w:r w:rsidR="00953750">
        <w:rPr>
          <w:rFonts w:ascii="Palatino Linotype" w:hAnsi="Palatino Linotype"/>
          <w:sz w:val="24"/>
          <w:szCs w:val="24"/>
        </w:rPr>
        <w:t>por tres Áreas sustantivas</w:t>
      </w:r>
      <w:r>
        <w:rPr>
          <w:rFonts w:ascii="Palatino Linotype" w:hAnsi="Palatino Linotype"/>
          <w:sz w:val="24"/>
          <w:szCs w:val="24"/>
        </w:rPr>
        <w:t>, a saber</w:t>
      </w:r>
      <w:r w:rsidR="00953750">
        <w:rPr>
          <w:rFonts w:ascii="Palatino Linotype" w:hAnsi="Palatino Linotype"/>
          <w:sz w:val="24"/>
          <w:szCs w:val="24"/>
        </w:rPr>
        <w:t>: Área de Auditoría, Área de Quejas y Área de Responsabilidades</w:t>
      </w:r>
      <w:r>
        <w:rPr>
          <w:rFonts w:ascii="Palatino Linotype" w:hAnsi="Palatino Linotype"/>
          <w:sz w:val="24"/>
          <w:szCs w:val="24"/>
        </w:rPr>
        <w:t>;</w:t>
      </w:r>
      <w:r w:rsidR="00BC0351">
        <w:rPr>
          <w:rFonts w:ascii="Palatino Linotype" w:hAnsi="Palatino Linotype"/>
          <w:sz w:val="24"/>
          <w:szCs w:val="24"/>
        </w:rPr>
        <w:t xml:space="preserve"> </w:t>
      </w:r>
      <w:r w:rsidR="00321927">
        <w:rPr>
          <w:rFonts w:ascii="Palatino Linotype" w:hAnsi="Palatino Linotype"/>
          <w:sz w:val="24"/>
          <w:szCs w:val="24"/>
        </w:rPr>
        <w:t xml:space="preserve">las dos últimas </w:t>
      </w:r>
      <w:r w:rsidR="00BC0351">
        <w:rPr>
          <w:rFonts w:ascii="Palatino Linotype" w:hAnsi="Palatino Linotype"/>
          <w:sz w:val="24"/>
          <w:szCs w:val="24"/>
        </w:rPr>
        <w:t>son las que tramitan las quejas y denuncias</w:t>
      </w:r>
      <w:r w:rsidR="00321927">
        <w:rPr>
          <w:rFonts w:ascii="Palatino Linotype" w:hAnsi="Palatino Linotype"/>
          <w:sz w:val="24"/>
          <w:szCs w:val="24"/>
        </w:rPr>
        <w:t xml:space="preserve"> (en su</w:t>
      </w:r>
      <w:r w:rsidR="00D6658E">
        <w:rPr>
          <w:rFonts w:ascii="Palatino Linotype" w:hAnsi="Palatino Linotype"/>
          <w:sz w:val="24"/>
          <w:szCs w:val="24"/>
        </w:rPr>
        <w:t>s</w:t>
      </w:r>
      <w:r w:rsidR="00321927">
        <w:rPr>
          <w:rFonts w:ascii="Palatino Linotype" w:hAnsi="Palatino Linotype"/>
          <w:sz w:val="24"/>
          <w:szCs w:val="24"/>
        </w:rPr>
        <w:t xml:space="preserve"> correspondiente</w:t>
      </w:r>
      <w:r w:rsidR="00D6658E">
        <w:rPr>
          <w:rFonts w:ascii="Palatino Linotype" w:hAnsi="Palatino Linotype"/>
          <w:sz w:val="24"/>
          <w:szCs w:val="24"/>
        </w:rPr>
        <w:t>s</w:t>
      </w:r>
      <w:r w:rsidR="00321927">
        <w:rPr>
          <w:rFonts w:ascii="Palatino Linotype" w:hAnsi="Palatino Linotype"/>
          <w:sz w:val="24"/>
          <w:szCs w:val="24"/>
        </w:rPr>
        <w:t xml:space="preserve"> momento</w:t>
      </w:r>
      <w:r w:rsidR="00D6658E">
        <w:rPr>
          <w:rFonts w:ascii="Palatino Linotype" w:hAnsi="Palatino Linotype"/>
          <w:sz w:val="24"/>
          <w:szCs w:val="24"/>
        </w:rPr>
        <w:t>s</w:t>
      </w:r>
      <w:r w:rsidR="00321927">
        <w:rPr>
          <w:rFonts w:ascii="Palatino Linotype" w:hAnsi="Palatino Linotype"/>
          <w:sz w:val="24"/>
          <w:szCs w:val="24"/>
        </w:rPr>
        <w:t xml:space="preserve"> procesal</w:t>
      </w:r>
      <w:r w:rsidR="00D6658E">
        <w:rPr>
          <w:rFonts w:ascii="Palatino Linotype" w:hAnsi="Palatino Linotype"/>
          <w:sz w:val="24"/>
          <w:szCs w:val="24"/>
        </w:rPr>
        <w:t>es</w:t>
      </w:r>
      <w:r w:rsidR="00321927">
        <w:rPr>
          <w:rFonts w:ascii="Palatino Linotype" w:hAnsi="Palatino Linotype"/>
          <w:sz w:val="24"/>
          <w:szCs w:val="24"/>
        </w:rPr>
        <w:t>)</w:t>
      </w:r>
      <w:r w:rsidR="00D6658E">
        <w:rPr>
          <w:rFonts w:ascii="Palatino Linotype" w:hAnsi="Palatino Linotype"/>
          <w:sz w:val="24"/>
          <w:szCs w:val="24"/>
        </w:rPr>
        <w:t>,</w:t>
      </w:r>
      <w:r w:rsidR="00BC0351">
        <w:rPr>
          <w:rFonts w:ascii="Palatino Linotype" w:hAnsi="Palatino Linotype"/>
          <w:sz w:val="24"/>
          <w:szCs w:val="24"/>
        </w:rPr>
        <w:t xml:space="preserve"> que se interpone</w:t>
      </w:r>
      <w:r w:rsidR="00321927">
        <w:rPr>
          <w:rFonts w:ascii="Palatino Linotype" w:hAnsi="Palatino Linotype"/>
          <w:sz w:val="24"/>
          <w:szCs w:val="24"/>
        </w:rPr>
        <w:t>n</w:t>
      </w:r>
      <w:r w:rsidR="00D6658E">
        <w:rPr>
          <w:rFonts w:ascii="Palatino Linotype" w:hAnsi="Palatino Linotype"/>
          <w:sz w:val="24"/>
          <w:szCs w:val="24"/>
        </w:rPr>
        <w:t xml:space="preserve"> y resuelven</w:t>
      </w:r>
      <w:r w:rsidR="00BC0351">
        <w:rPr>
          <w:rFonts w:ascii="Palatino Linotype" w:hAnsi="Palatino Linotype"/>
          <w:sz w:val="24"/>
          <w:szCs w:val="24"/>
        </w:rPr>
        <w:t xml:space="preserve"> en contra de los servidores públicos de las dependencias del </w:t>
      </w:r>
      <w:r w:rsidR="00803D25">
        <w:rPr>
          <w:rFonts w:ascii="Palatino Linotype" w:hAnsi="Palatino Linotype"/>
          <w:sz w:val="24"/>
          <w:szCs w:val="24"/>
        </w:rPr>
        <w:t>Ejecutivo Estatal</w:t>
      </w:r>
      <w:r>
        <w:rPr>
          <w:rFonts w:ascii="Palatino Linotype" w:hAnsi="Palatino Linotype"/>
          <w:sz w:val="24"/>
          <w:szCs w:val="24"/>
        </w:rPr>
        <w:t xml:space="preserve">, de forma muy clara </w:t>
      </w:r>
      <w:r w:rsidR="00D6658E">
        <w:rPr>
          <w:rFonts w:ascii="Palatino Linotype" w:hAnsi="Palatino Linotype"/>
          <w:sz w:val="24"/>
          <w:szCs w:val="24"/>
        </w:rPr>
        <w:t>se establece en</w:t>
      </w:r>
      <w:r>
        <w:rPr>
          <w:rFonts w:ascii="Palatino Linotype" w:hAnsi="Palatino Linotype"/>
          <w:sz w:val="24"/>
          <w:szCs w:val="24"/>
        </w:rPr>
        <w:t xml:space="preserve"> el artículo </w:t>
      </w:r>
      <w:r w:rsidRPr="00D6658E">
        <w:rPr>
          <w:rFonts w:ascii="Palatino Linotype" w:hAnsi="Palatino Linotype"/>
          <w:b/>
          <w:sz w:val="24"/>
          <w:szCs w:val="24"/>
          <w:u w:val="single"/>
        </w:rPr>
        <w:t>8 del Reglamento</w:t>
      </w:r>
      <w:r>
        <w:rPr>
          <w:rFonts w:ascii="Palatino Linotype" w:hAnsi="Palatino Linotype"/>
          <w:sz w:val="24"/>
          <w:szCs w:val="24"/>
        </w:rPr>
        <w:t xml:space="preserve"> citado, </w:t>
      </w:r>
      <w:r w:rsidR="00D6658E">
        <w:rPr>
          <w:rFonts w:ascii="Palatino Linotype" w:hAnsi="Palatino Linotype"/>
          <w:sz w:val="24"/>
          <w:szCs w:val="24"/>
        </w:rPr>
        <w:t>arriba transcrito</w:t>
      </w:r>
      <w:r>
        <w:rPr>
          <w:rFonts w:ascii="Palatino Linotype" w:hAnsi="Palatino Linotype"/>
          <w:sz w:val="24"/>
          <w:szCs w:val="24"/>
        </w:rPr>
        <w:t>.</w:t>
      </w:r>
    </w:p>
    <w:p w:rsidR="00804184" w:rsidRDefault="00804184" w:rsidP="00B17EF0">
      <w:pPr>
        <w:spacing w:after="0" w:line="360" w:lineRule="auto"/>
        <w:jc w:val="both"/>
        <w:rPr>
          <w:rFonts w:ascii="Palatino Linotype" w:hAnsi="Palatino Linotype"/>
          <w:sz w:val="24"/>
          <w:szCs w:val="24"/>
        </w:rPr>
      </w:pPr>
    </w:p>
    <w:p w:rsidR="00804184" w:rsidRDefault="00804184" w:rsidP="00B17EF0">
      <w:pPr>
        <w:spacing w:after="0" w:line="360" w:lineRule="auto"/>
        <w:jc w:val="both"/>
        <w:rPr>
          <w:rFonts w:ascii="Palatino Linotype" w:hAnsi="Palatino Linotype"/>
          <w:sz w:val="24"/>
          <w:szCs w:val="24"/>
        </w:rPr>
      </w:pPr>
      <w:r>
        <w:rPr>
          <w:rFonts w:ascii="Palatino Linotype" w:hAnsi="Palatino Linotype"/>
          <w:sz w:val="24"/>
          <w:szCs w:val="24"/>
        </w:rPr>
        <w:t xml:space="preserve">Ahora bien, resulta que el recurrente solicitó al </w:t>
      </w:r>
      <w:r w:rsidR="00D81798" w:rsidRPr="00D13F47">
        <w:rPr>
          <w:rFonts w:ascii="Palatino Linotype" w:hAnsi="Palatino Linotype"/>
          <w:b/>
          <w:sz w:val="24"/>
          <w:szCs w:val="24"/>
        </w:rPr>
        <w:t>Colegio de Estudios Científicos y Tecnológicos del Estado de México</w:t>
      </w:r>
      <w:r w:rsidR="0060261F">
        <w:rPr>
          <w:rFonts w:ascii="Palatino Linotype" w:hAnsi="Palatino Linotype"/>
          <w:sz w:val="24"/>
          <w:szCs w:val="24"/>
        </w:rPr>
        <w:t xml:space="preserve">, </w:t>
      </w:r>
      <w:r w:rsidR="00AC2FC6" w:rsidRPr="00AC2FC6">
        <w:rPr>
          <w:rFonts w:ascii="Palatino Linotype" w:hAnsi="Palatino Linotype"/>
          <w:sz w:val="24"/>
          <w:szCs w:val="24"/>
        </w:rPr>
        <w:t>las quejas</w:t>
      </w:r>
      <w:r w:rsidR="00AC2FC6">
        <w:rPr>
          <w:rFonts w:ascii="Palatino Linotype" w:hAnsi="Palatino Linotype"/>
          <w:sz w:val="24"/>
          <w:szCs w:val="24"/>
        </w:rPr>
        <w:t>,</w:t>
      </w:r>
      <w:r w:rsidR="00AC2FC6" w:rsidRPr="00AC2FC6">
        <w:rPr>
          <w:rFonts w:ascii="Palatino Linotype" w:hAnsi="Palatino Linotype"/>
          <w:sz w:val="24"/>
          <w:szCs w:val="24"/>
        </w:rPr>
        <w:t xml:space="preserve"> denuncias</w:t>
      </w:r>
      <w:r w:rsidR="00AC2FC6">
        <w:rPr>
          <w:rFonts w:ascii="Palatino Linotype" w:hAnsi="Palatino Linotype"/>
          <w:sz w:val="24"/>
          <w:szCs w:val="24"/>
        </w:rPr>
        <w:t>,</w:t>
      </w:r>
      <w:r w:rsidR="00AC2FC6" w:rsidRPr="00AC2FC6">
        <w:rPr>
          <w:rFonts w:ascii="Palatino Linotype" w:hAnsi="Palatino Linotype"/>
          <w:sz w:val="24"/>
          <w:szCs w:val="24"/>
        </w:rPr>
        <w:t xml:space="preserve"> procedimientos administrativos y sanciones interpuestas en contra de </w:t>
      </w:r>
      <w:r w:rsidR="00AC2FC6">
        <w:rPr>
          <w:rFonts w:ascii="Palatino Linotype" w:hAnsi="Palatino Linotype"/>
          <w:sz w:val="24"/>
          <w:szCs w:val="24"/>
        </w:rPr>
        <w:t xml:space="preserve">la </w:t>
      </w:r>
      <w:r w:rsidR="00AC2FC6" w:rsidRPr="00AC2FC6">
        <w:rPr>
          <w:rFonts w:ascii="Palatino Linotype" w:hAnsi="Palatino Linotype"/>
          <w:sz w:val="24"/>
          <w:szCs w:val="24"/>
        </w:rPr>
        <w:t>directora del CECYTEM plantel Nicolás Romero 2</w:t>
      </w:r>
      <w:r w:rsidR="00AC2FC6">
        <w:rPr>
          <w:rFonts w:ascii="Palatino Linotype" w:hAnsi="Palatino Linotype"/>
          <w:sz w:val="24"/>
          <w:szCs w:val="24"/>
        </w:rPr>
        <w:t xml:space="preserve">, </w:t>
      </w:r>
      <w:r w:rsidR="00F4620B">
        <w:rPr>
          <w:rFonts w:ascii="Palatino Linotype" w:hAnsi="Palatino Linotype"/>
          <w:sz w:val="24"/>
          <w:szCs w:val="24"/>
        </w:rPr>
        <w:t>pero resulta que dicha información la actúa</w:t>
      </w:r>
      <w:r w:rsidR="00DF1612">
        <w:rPr>
          <w:rFonts w:ascii="Palatino Linotype" w:hAnsi="Palatino Linotype"/>
          <w:sz w:val="24"/>
          <w:szCs w:val="24"/>
        </w:rPr>
        <w:t>,</w:t>
      </w:r>
      <w:r w:rsidR="00F4620B">
        <w:rPr>
          <w:rFonts w:ascii="Palatino Linotype" w:hAnsi="Palatino Linotype"/>
          <w:sz w:val="24"/>
          <w:szCs w:val="24"/>
        </w:rPr>
        <w:t xml:space="preserve"> dependiendo de</w:t>
      </w:r>
      <w:r w:rsidR="00DF1612">
        <w:rPr>
          <w:rFonts w:ascii="Palatino Linotype" w:hAnsi="Palatino Linotype"/>
          <w:sz w:val="24"/>
          <w:szCs w:val="24"/>
        </w:rPr>
        <w:t>l</w:t>
      </w:r>
      <w:r w:rsidR="00F4620B">
        <w:rPr>
          <w:rFonts w:ascii="Palatino Linotype" w:hAnsi="Palatino Linotype"/>
          <w:sz w:val="24"/>
          <w:szCs w:val="24"/>
        </w:rPr>
        <w:t xml:space="preserve"> estado en que se encuentre el asunto</w:t>
      </w:r>
      <w:r w:rsidR="00DF1612">
        <w:rPr>
          <w:rFonts w:ascii="Palatino Linotype" w:hAnsi="Palatino Linotype"/>
          <w:sz w:val="24"/>
          <w:szCs w:val="24"/>
        </w:rPr>
        <w:t>,</w:t>
      </w:r>
      <w:r w:rsidR="00F4620B">
        <w:rPr>
          <w:rFonts w:ascii="Palatino Linotype" w:hAnsi="Palatino Linotype"/>
          <w:sz w:val="24"/>
          <w:szCs w:val="24"/>
        </w:rPr>
        <w:t xml:space="preserve"> el Área de Quejas </w:t>
      </w:r>
      <w:r w:rsidR="0001507C">
        <w:rPr>
          <w:rFonts w:ascii="Palatino Linotype" w:hAnsi="Palatino Linotype"/>
          <w:sz w:val="24"/>
          <w:szCs w:val="24"/>
        </w:rPr>
        <w:t xml:space="preserve">o </w:t>
      </w:r>
      <w:r w:rsidR="00F4620B">
        <w:rPr>
          <w:rFonts w:ascii="Palatino Linotype" w:hAnsi="Palatino Linotype"/>
          <w:sz w:val="24"/>
          <w:szCs w:val="24"/>
        </w:rPr>
        <w:t>el Área de Responsabilidades</w:t>
      </w:r>
      <w:r w:rsidR="001E56E8">
        <w:rPr>
          <w:rFonts w:ascii="Palatino Linotype" w:hAnsi="Palatino Linotype"/>
          <w:sz w:val="24"/>
          <w:szCs w:val="24"/>
        </w:rPr>
        <w:t xml:space="preserve"> del Órgano Interno de Control, el cual como hemos visto depende de la Secretaría de la Contraloría, por ende el Colegio</w:t>
      </w:r>
      <w:r w:rsidR="007215D7">
        <w:rPr>
          <w:rFonts w:ascii="Palatino Linotype" w:hAnsi="Palatino Linotype"/>
          <w:sz w:val="24"/>
          <w:szCs w:val="24"/>
        </w:rPr>
        <w:t xml:space="preserve"> antes aludido,</w:t>
      </w:r>
      <w:r w:rsidR="001E56E8">
        <w:rPr>
          <w:rFonts w:ascii="Palatino Linotype" w:hAnsi="Palatino Linotype"/>
          <w:sz w:val="24"/>
          <w:szCs w:val="24"/>
        </w:rPr>
        <w:t xml:space="preserve"> carece de atribuciones para requerir a la Contraloría información alguna.</w:t>
      </w:r>
    </w:p>
    <w:p w:rsidR="00444134" w:rsidRDefault="00444134" w:rsidP="00B17EF0">
      <w:pPr>
        <w:spacing w:after="0" w:line="360" w:lineRule="auto"/>
        <w:jc w:val="both"/>
        <w:rPr>
          <w:rFonts w:ascii="Palatino Linotype" w:hAnsi="Palatino Linotype"/>
          <w:sz w:val="24"/>
          <w:szCs w:val="24"/>
        </w:rPr>
      </w:pPr>
    </w:p>
    <w:p w:rsidR="00444134" w:rsidRDefault="00444134" w:rsidP="00B17EF0">
      <w:pPr>
        <w:spacing w:after="0" w:line="360" w:lineRule="auto"/>
        <w:jc w:val="both"/>
        <w:rPr>
          <w:rFonts w:ascii="Palatino Linotype" w:hAnsi="Palatino Linotype"/>
          <w:sz w:val="24"/>
          <w:szCs w:val="24"/>
        </w:rPr>
      </w:pPr>
      <w:r>
        <w:rPr>
          <w:rFonts w:ascii="Palatino Linotype" w:hAnsi="Palatino Linotype"/>
          <w:sz w:val="24"/>
          <w:szCs w:val="24"/>
        </w:rPr>
        <w:t>Corolario a lo anterior,</w:t>
      </w:r>
      <w:r w:rsidR="00D45E35">
        <w:rPr>
          <w:rFonts w:ascii="Palatino Linotype" w:hAnsi="Palatino Linotype"/>
          <w:sz w:val="24"/>
          <w:szCs w:val="24"/>
        </w:rPr>
        <w:t xml:space="preserve"> respecto del tema </w:t>
      </w:r>
      <w:r w:rsidR="005F56D4">
        <w:rPr>
          <w:rFonts w:ascii="Palatino Linotype" w:hAnsi="Palatino Linotype"/>
          <w:sz w:val="24"/>
          <w:szCs w:val="24"/>
        </w:rPr>
        <w:t>del que se trata</w:t>
      </w:r>
      <w:r w:rsidR="00D45E35">
        <w:rPr>
          <w:rFonts w:ascii="Palatino Linotype" w:hAnsi="Palatino Linotype"/>
          <w:sz w:val="24"/>
          <w:szCs w:val="24"/>
        </w:rPr>
        <w:t xml:space="preserve">, </w:t>
      </w:r>
      <w:r>
        <w:rPr>
          <w:rFonts w:ascii="Palatino Linotype" w:hAnsi="Palatino Linotype"/>
          <w:sz w:val="24"/>
          <w:szCs w:val="24"/>
        </w:rPr>
        <w:t xml:space="preserve">la Ley de Responsabilidades de los </w:t>
      </w:r>
      <w:r w:rsidR="00D45E35">
        <w:rPr>
          <w:rFonts w:ascii="Palatino Linotype" w:hAnsi="Palatino Linotype"/>
          <w:sz w:val="24"/>
          <w:szCs w:val="24"/>
        </w:rPr>
        <w:t>Servidores</w:t>
      </w:r>
      <w:r>
        <w:rPr>
          <w:rFonts w:ascii="Palatino Linotype" w:hAnsi="Palatino Linotype"/>
          <w:sz w:val="24"/>
          <w:szCs w:val="24"/>
        </w:rPr>
        <w:t xml:space="preserve"> Públicos del </w:t>
      </w:r>
      <w:r w:rsidR="00D45E35">
        <w:rPr>
          <w:rFonts w:ascii="Palatino Linotype" w:hAnsi="Palatino Linotype"/>
          <w:sz w:val="24"/>
          <w:szCs w:val="24"/>
        </w:rPr>
        <w:t>Estado</w:t>
      </w:r>
      <w:r>
        <w:rPr>
          <w:rFonts w:ascii="Palatino Linotype" w:hAnsi="Palatino Linotype"/>
          <w:sz w:val="24"/>
          <w:szCs w:val="24"/>
        </w:rPr>
        <w:t xml:space="preserve"> de México y </w:t>
      </w:r>
      <w:r w:rsidR="00D45E35">
        <w:rPr>
          <w:rFonts w:ascii="Palatino Linotype" w:hAnsi="Palatino Linotype"/>
          <w:sz w:val="24"/>
          <w:szCs w:val="24"/>
        </w:rPr>
        <w:t>Municipios</w:t>
      </w:r>
      <w:r>
        <w:rPr>
          <w:rFonts w:ascii="Palatino Linotype" w:hAnsi="Palatino Linotype"/>
          <w:sz w:val="24"/>
          <w:szCs w:val="24"/>
        </w:rPr>
        <w:t xml:space="preserve">, </w:t>
      </w:r>
      <w:r w:rsidR="00D45E35">
        <w:rPr>
          <w:rFonts w:ascii="Palatino Linotype" w:hAnsi="Palatino Linotype"/>
          <w:sz w:val="24"/>
          <w:szCs w:val="24"/>
        </w:rPr>
        <w:t>establece lo siguiente:</w:t>
      </w:r>
    </w:p>
    <w:p w:rsidR="00091B62" w:rsidRDefault="00091B62" w:rsidP="00B17EF0">
      <w:pPr>
        <w:spacing w:after="0" w:line="360" w:lineRule="auto"/>
        <w:jc w:val="both"/>
        <w:rPr>
          <w:rFonts w:ascii="Palatino Linotype" w:hAnsi="Palatino Linotype"/>
          <w:sz w:val="24"/>
          <w:szCs w:val="24"/>
        </w:rPr>
      </w:pPr>
    </w:p>
    <w:p w:rsidR="00D45E35" w:rsidRDefault="00D45E35" w:rsidP="00D45E35">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b/>
          <w:i/>
        </w:rPr>
        <w:t>“</w:t>
      </w:r>
      <w:r w:rsidRPr="00D45E35">
        <w:rPr>
          <w:rFonts w:ascii="Palatino Linotype" w:eastAsia="Arial Unicode MS" w:hAnsi="Palatino Linotype" w:cs="Arial"/>
          <w:b/>
          <w:i/>
        </w:rPr>
        <w:t>Artículo 3</w:t>
      </w:r>
      <w:r w:rsidRPr="00D45E35">
        <w:rPr>
          <w:rFonts w:ascii="Palatino Linotype" w:eastAsia="Arial Unicode MS" w:hAnsi="Palatino Linotype" w:cs="Arial"/>
          <w:i/>
        </w:rPr>
        <w:t xml:space="preserve">. Para los efectos de la presente Ley, se entenderá por: </w:t>
      </w:r>
    </w:p>
    <w:p w:rsidR="00444134" w:rsidRPr="00D45E35" w:rsidRDefault="00D45E35" w:rsidP="00D45E35">
      <w:pPr>
        <w:spacing w:after="0" w:line="24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 xml:space="preserve">I. </w:t>
      </w:r>
      <w:r w:rsidRPr="00D45E35">
        <w:rPr>
          <w:rFonts w:ascii="Palatino Linotype" w:eastAsia="Arial Unicode MS" w:hAnsi="Palatino Linotype" w:cs="Arial"/>
          <w:b/>
          <w:i/>
        </w:rPr>
        <w:t>Autoridad investigadora:</w:t>
      </w:r>
      <w:r w:rsidRPr="00D45E35">
        <w:rPr>
          <w:rFonts w:ascii="Palatino Linotype" w:eastAsia="Arial Unicode MS" w:hAnsi="Palatino Linotype" w:cs="Arial"/>
          <w:i/>
        </w:rPr>
        <w:t xml:space="preserve"> A la autoridad adscrita a la Secretaría de la Contraloría, </w:t>
      </w:r>
      <w:r w:rsidRPr="00D45E35">
        <w:rPr>
          <w:rFonts w:ascii="Palatino Linotype" w:eastAsia="Arial Unicode MS" w:hAnsi="Palatino Linotype" w:cs="Arial"/>
          <w:b/>
          <w:i/>
          <w:u w:val="single"/>
        </w:rPr>
        <w:t>a los órganos internos de control</w:t>
      </w:r>
      <w:r w:rsidRPr="00D45E35">
        <w:rPr>
          <w:rFonts w:ascii="Palatino Linotype" w:eastAsia="Arial Unicode MS" w:hAnsi="Palatino Linotype" w:cs="Arial"/>
          <w:i/>
        </w:rPr>
        <w:t>, al Órgano Superior, así como a las unidades de responsabilidades de las empresas de participación estatal o municipal, encargadas de la investigación de las faltas administrativas.</w:t>
      </w:r>
    </w:p>
    <w:p w:rsidR="00D45E35" w:rsidRDefault="00D45E35" w:rsidP="00D45E35">
      <w:pPr>
        <w:spacing w:after="0" w:line="24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 xml:space="preserve">II. </w:t>
      </w:r>
      <w:r w:rsidRPr="00D45E35">
        <w:rPr>
          <w:rFonts w:ascii="Palatino Linotype" w:eastAsia="Arial Unicode MS" w:hAnsi="Palatino Linotype" w:cs="Arial"/>
          <w:b/>
          <w:i/>
        </w:rPr>
        <w:t>Autoridad substanciadora</w:t>
      </w:r>
      <w:r w:rsidRPr="00D45E35">
        <w:rPr>
          <w:rFonts w:ascii="Palatino Linotype" w:eastAsia="Arial Unicode MS" w:hAnsi="Palatino Linotype" w:cs="Arial"/>
          <w:i/>
        </w:rPr>
        <w:t xml:space="preserve">: A la autoridad adscrita a la Secretaría de la Contraloría, </w:t>
      </w:r>
      <w:r w:rsidRPr="00D45E35">
        <w:rPr>
          <w:rFonts w:ascii="Palatino Linotype" w:eastAsia="Arial Unicode MS" w:hAnsi="Palatino Linotype" w:cs="Arial"/>
          <w:b/>
          <w:i/>
          <w:u w:val="single"/>
        </w:rPr>
        <w:t>a los órganos internos de control</w:t>
      </w:r>
      <w:r w:rsidRPr="00D45E35">
        <w:rPr>
          <w:rFonts w:ascii="Palatino Linotype" w:eastAsia="Arial Unicode MS" w:hAnsi="Palatino Linotype" w:cs="Arial"/>
          <w:i/>
        </w:rPr>
        <w:t xml:space="preserve">,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rsidR="00D45E35" w:rsidRDefault="00D45E35" w:rsidP="00D45E35">
      <w:pPr>
        <w:spacing w:after="0" w:line="240" w:lineRule="auto"/>
        <w:ind w:left="1276" w:right="848"/>
        <w:jc w:val="both"/>
        <w:rPr>
          <w:rFonts w:ascii="Palatino Linotype" w:eastAsia="Arial Unicode MS" w:hAnsi="Palatino Linotype" w:cs="Arial"/>
          <w:i/>
        </w:rPr>
      </w:pPr>
      <w:r w:rsidRPr="00D45E35">
        <w:rPr>
          <w:rFonts w:ascii="Palatino Linotype" w:eastAsia="Arial Unicode MS" w:hAnsi="Palatino Linotype" w:cs="Arial"/>
          <w:i/>
        </w:rPr>
        <w:t>III</w:t>
      </w:r>
      <w:r w:rsidRPr="00D45E35">
        <w:rPr>
          <w:rFonts w:ascii="Palatino Linotype" w:eastAsia="Arial Unicode MS" w:hAnsi="Palatino Linotype" w:cs="Arial"/>
          <w:b/>
          <w:i/>
        </w:rPr>
        <w:t xml:space="preserve">. Autoridad </w:t>
      </w:r>
      <w:proofErr w:type="spellStart"/>
      <w:r w:rsidRPr="00D45E35">
        <w:rPr>
          <w:rFonts w:ascii="Palatino Linotype" w:eastAsia="Arial Unicode MS" w:hAnsi="Palatino Linotype" w:cs="Arial"/>
          <w:b/>
          <w:i/>
        </w:rPr>
        <w:t>resolutora</w:t>
      </w:r>
      <w:proofErr w:type="spellEnd"/>
      <w:r w:rsidRPr="00D45E35">
        <w:rPr>
          <w:rFonts w:ascii="Palatino Linotype" w:eastAsia="Arial Unicode MS" w:hAnsi="Palatino Linotype" w:cs="Arial"/>
          <w:i/>
        </w:rPr>
        <w:t xml:space="preserve">: A la unidad de responsabilidades administrativas adscrita a la Secretaría de la Contraloría y a </w:t>
      </w:r>
      <w:r w:rsidRPr="00D45E35">
        <w:rPr>
          <w:rFonts w:ascii="Palatino Linotype" w:eastAsia="Arial Unicode MS" w:hAnsi="Palatino Linotype" w:cs="Arial"/>
          <w:b/>
          <w:i/>
          <w:u w:val="single"/>
        </w:rPr>
        <w:t>los órganos internos de control</w:t>
      </w:r>
      <w:r w:rsidRPr="00D45E35">
        <w:rPr>
          <w:rFonts w:ascii="Palatino Linotype" w:eastAsia="Arial Unicode MS" w:hAnsi="Palatino Linotype" w:cs="Arial"/>
          <w:i/>
        </w:rPr>
        <w:t xml:space="preserve"> o al servidor público que éstos últimos asignen, así como la de las empresas de participación estatal y municipal, tratándose de faltas administrativas no graves.</w:t>
      </w:r>
      <w:r>
        <w:rPr>
          <w:rFonts w:ascii="Palatino Linotype" w:eastAsia="Arial Unicode MS" w:hAnsi="Palatino Linotype" w:cs="Arial"/>
          <w:i/>
        </w:rPr>
        <w:t>”</w:t>
      </w:r>
    </w:p>
    <w:p w:rsidR="006C09E0" w:rsidRDefault="006C09E0" w:rsidP="00D45E35">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6C09E0" w:rsidRDefault="006C09E0" w:rsidP="00D45E35">
      <w:pPr>
        <w:spacing w:after="0" w:line="240" w:lineRule="auto"/>
        <w:ind w:left="1276" w:right="848"/>
        <w:jc w:val="both"/>
        <w:rPr>
          <w:rFonts w:ascii="Palatino Linotype" w:eastAsia="Arial Unicode MS" w:hAnsi="Palatino Linotype" w:cs="Arial"/>
          <w:i/>
        </w:rPr>
      </w:pPr>
      <w:r w:rsidRPr="006C09E0">
        <w:rPr>
          <w:rFonts w:ascii="Palatino Linotype" w:eastAsia="Arial Unicode MS" w:hAnsi="Palatino Linotype" w:cs="Arial"/>
          <w:i/>
        </w:rPr>
        <w:t xml:space="preserve">XXII. Órganos internos de control: A las unidades administrativas en los entes públicos y organismos autónomos encargadas de promover, evaluar y fortalecer el buen funcionamiento </w:t>
      </w:r>
      <w:r w:rsidRPr="00864008">
        <w:rPr>
          <w:rFonts w:ascii="Palatino Linotype" w:eastAsia="Arial Unicode MS" w:hAnsi="Palatino Linotype" w:cs="Arial"/>
          <w:b/>
          <w:i/>
          <w:u w:val="single"/>
        </w:rPr>
        <w:t>del control interno de los entes públicos</w:t>
      </w:r>
      <w:r w:rsidRPr="006C09E0">
        <w:rPr>
          <w:rFonts w:ascii="Palatino Linotype" w:eastAsia="Arial Unicode MS" w:hAnsi="Palatino Linotype" w:cs="Arial"/>
          <w:i/>
        </w:rPr>
        <w:t>, competentes para aplicar las leyes en materia de responsabilidades de los servidores públicos.</w:t>
      </w:r>
      <w:r>
        <w:rPr>
          <w:rFonts w:ascii="Palatino Linotype" w:eastAsia="Arial Unicode MS" w:hAnsi="Palatino Linotype" w:cs="Arial"/>
          <w:i/>
        </w:rPr>
        <w:t>”</w:t>
      </w:r>
    </w:p>
    <w:p w:rsidR="000C338C" w:rsidRDefault="000C338C" w:rsidP="00D45E35">
      <w:pPr>
        <w:spacing w:after="0" w:line="240" w:lineRule="auto"/>
        <w:ind w:left="1276" w:right="848"/>
        <w:jc w:val="both"/>
        <w:rPr>
          <w:rFonts w:ascii="Palatino Linotype" w:eastAsia="Arial Unicode MS" w:hAnsi="Palatino Linotype" w:cs="Arial"/>
          <w:i/>
        </w:rPr>
      </w:pPr>
      <w:r>
        <w:rPr>
          <w:rFonts w:ascii="Palatino Linotype" w:eastAsia="Arial Unicode MS" w:hAnsi="Palatino Linotype" w:cs="Arial"/>
          <w:i/>
        </w:rPr>
        <w:t>…</w:t>
      </w:r>
    </w:p>
    <w:p w:rsidR="000C338C" w:rsidRPr="000C338C" w:rsidRDefault="000C338C" w:rsidP="00D45E35">
      <w:pPr>
        <w:spacing w:after="0" w:line="240" w:lineRule="auto"/>
        <w:ind w:left="1276" w:right="848"/>
        <w:jc w:val="both"/>
        <w:rPr>
          <w:rFonts w:ascii="Palatino Linotype" w:eastAsia="Arial Unicode MS" w:hAnsi="Palatino Linotype" w:cs="Arial"/>
          <w:i/>
        </w:rPr>
      </w:pPr>
      <w:r w:rsidRPr="000C338C">
        <w:rPr>
          <w:rFonts w:ascii="Palatino Linotype" w:eastAsia="Arial Unicode MS" w:hAnsi="Palatino Linotype" w:cs="Arial"/>
          <w:b/>
          <w:i/>
        </w:rPr>
        <w:t>Artículo 9.</w:t>
      </w:r>
      <w:r w:rsidRPr="000C338C">
        <w:rPr>
          <w:rFonts w:ascii="Palatino Linotype" w:eastAsia="Arial Unicode MS" w:hAnsi="Palatino Linotype" w:cs="Arial"/>
          <w:i/>
        </w:rPr>
        <w:t xml:space="preserve"> En el ámbito de su competencia, son </w:t>
      </w:r>
      <w:r w:rsidRPr="000C338C">
        <w:rPr>
          <w:rFonts w:ascii="Palatino Linotype" w:eastAsia="Arial Unicode MS" w:hAnsi="Palatino Linotype" w:cs="Arial"/>
          <w:b/>
          <w:i/>
          <w:u w:val="single"/>
        </w:rPr>
        <w:t>autoridades facultadas para aplicar la presente Ley</w:t>
      </w:r>
      <w:r w:rsidRPr="000C338C">
        <w:rPr>
          <w:rFonts w:ascii="Palatino Linotype" w:eastAsia="Arial Unicode MS" w:hAnsi="Palatino Linotype" w:cs="Arial"/>
          <w:i/>
        </w:rPr>
        <w:t>:</w:t>
      </w:r>
    </w:p>
    <w:p w:rsidR="000C338C" w:rsidRPr="000C338C" w:rsidRDefault="000C338C" w:rsidP="00D45E35">
      <w:pPr>
        <w:spacing w:after="0" w:line="24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I. La Secretaría de la Contraloría.</w:t>
      </w:r>
    </w:p>
    <w:p w:rsidR="000C338C" w:rsidRPr="000C338C" w:rsidRDefault="000C338C" w:rsidP="00D45E35">
      <w:pPr>
        <w:spacing w:after="0" w:line="24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w:t>
      </w:r>
    </w:p>
    <w:p w:rsidR="000C338C" w:rsidRDefault="000C338C" w:rsidP="00D45E35">
      <w:pPr>
        <w:spacing w:after="0" w:line="240" w:lineRule="auto"/>
        <w:ind w:left="1276" w:right="848"/>
        <w:jc w:val="both"/>
        <w:rPr>
          <w:rFonts w:ascii="Palatino Linotype" w:eastAsia="Arial Unicode MS" w:hAnsi="Palatino Linotype" w:cs="Arial"/>
          <w:b/>
          <w:i/>
        </w:rPr>
      </w:pPr>
      <w:r w:rsidRPr="000C338C">
        <w:rPr>
          <w:rFonts w:ascii="Palatino Linotype" w:eastAsia="Arial Unicode MS" w:hAnsi="Palatino Linotype" w:cs="Arial"/>
          <w:b/>
          <w:i/>
        </w:rPr>
        <w:t>VIII. Los órganos internos de control.</w:t>
      </w:r>
    </w:p>
    <w:p w:rsidR="00444134" w:rsidRDefault="00444134" w:rsidP="00B17EF0">
      <w:pPr>
        <w:spacing w:after="0" w:line="360" w:lineRule="auto"/>
        <w:jc w:val="both"/>
        <w:rPr>
          <w:rFonts w:ascii="Palatino Linotype" w:hAnsi="Palatino Linotype"/>
          <w:sz w:val="24"/>
          <w:szCs w:val="24"/>
        </w:rPr>
      </w:pPr>
    </w:p>
    <w:p w:rsidR="00444134" w:rsidRDefault="004739F9" w:rsidP="00B17EF0">
      <w:pPr>
        <w:spacing w:after="0" w:line="360" w:lineRule="auto"/>
        <w:jc w:val="both"/>
        <w:rPr>
          <w:rFonts w:ascii="Palatino Linotype" w:hAnsi="Palatino Linotype"/>
          <w:sz w:val="24"/>
          <w:szCs w:val="24"/>
        </w:rPr>
      </w:pPr>
      <w:r>
        <w:rPr>
          <w:rFonts w:ascii="Palatino Linotype" w:hAnsi="Palatino Linotype"/>
          <w:sz w:val="24"/>
          <w:szCs w:val="24"/>
        </w:rPr>
        <w:t>L</w:t>
      </w:r>
      <w:r w:rsidR="005F56D4">
        <w:rPr>
          <w:rFonts w:ascii="Palatino Linotype" w:hAnsi="Palatino Linotype"/>
          <w:sz w:val="24"/>
          <w:szCs w:val="24"/>
        </w:rPr>
        <w:t xml:space="preserve">a dependencia </w:t>
      </w:r>
      <w:r w:rsidR="00C60216">
        <w:rPr>
          <w:rFonts w:ascii="Palatino Linotype" w:hAnsi="Palatino Linotype"/>
          <w:sz w:val="24"/>
          <w:szCs w:val="24"/>
        </w:rPr>
        <w:t>jerárquica</w:t>
      </w:r>
      <w:r w:rsidR="005F56D4">
        <w:rPr>
          <w:rFonts w:ascii="Palatino Linotype" w:hAnsi="Palatino Linotype"/>
          <w:sz w:val="24"/>
          <w:szCs w:val="24"/>
        </w:rPr>
        <w:t xml:space="preserve"> y funcional de los </w:t>
      </w:r>
      <w:r w:rsidR="00C60216">
        <w:rPr>
          <w:rFonts w:ascii="Palatino Linotype" w:hAnsi="Palatino Linotype"/>
          <w:sz w:val="24"/>
          <w:szCs w:val="24"/>
        </w:rPr>
        <w:t>Órganos</w:t>
      </w:r>
      <w:r w:rsidR="005F56D4">
        <w:rPr>
          <w:rFonts w:ascii="Palatino Linotype" w:hAnsi="Palatino Linotype"/>
          <w:sz w:val="24"/>
          <w:szCs w:val="24"/>
        </w:rPr>
        <w:t xml:space="preserve"> Internos de Control </w:t>
      </w:r>
      <w:r>
        <w:rPr>
          <w:rFonts w:ascii="Palatino Linotype" w:hAnsi="Palatino Linotype"/>
          <w:sz w:val="24"/>
          <w:szCs w:val="24"/>
        </w:rPr>
        <w:t xml:space="preserve">respecto de </w:t>
      </w:r>
      <w:r w:rsidR="005F56D4">
        <w:rPr>
          <w:rFonts w:ascii="Palatino Linotype" w:hAnsi="Palatino Linotype"/>
          <w:sz w:val="24"/>
          <w:szCs w:val="24"/>
        </w:rPr>
        <w:t xml:space="preserve">la </w:t>
      </w:r>
      <w:r w:rsidR="00C60216">
        <w:rPr>
          <w:rFonts w:ascii="Palatino Linotype" w:hAnsi="Palatino Linotype"/>
          <w:sz w:val="24"/>
          <w:szCs w:val="24"/>
        </w:rPr>
        <w:t xml:space="preserve">Secretaría de la Contraloría, no es </w:t>
      </w:r>
      <w:r w:rsidR="004D582F">
        <w:rPr>
          <w:rFonts w:ascii="Palatino Linotype" w:hAnsi="Palatino Linotype"/>
          <w:sz w:val="24"/>
          <w:szCs w:val="24"/>
        </w:rPr>
        <w:t>algo que pueda pasarse por alto, ya</w:t>
      </w:r>
      <w:r w:rsidR="00C60216">
        <w:rPr>
          <w:rFonts w:ascii="Palatino Linotype" w:hAnsi="Palatino Linotype"/>
          <w:sz w:val="24"/>
          <w:szCs w:val="24"/>
        </w:rPr>
        <w:t xml:space="preserve"> que</w:t>
      </w:r>
      <w:r w:rsidR="005F56D4">
        <w:rPr>
          <w:rFonts w:ascii="Palatino Linotype" w:hAnsi="Palatino Linotype"/>
          <w:sz w:val="24"/>
          <w:szCs w:val="24"/>
        </w:rPr>
        <w:t xml:space="preserve"> obedece al hecho </w:t>
      </w:r>
      <w:r w:rsidR="00C60216">
        <w:rPr>
          <w:rFonts w:ascii="Palatino Linotype" w:hAnsi="Palatino Linotype"/>
          <w:sz w:val="24"/>
          <w:szCs w:val="24"/>
        </w:rPr>
        <w:t>que l</w:t>
      </w:r>
      <w:r w:rsidR="004D582F">
        <w:rPr>
          <w:rFonts w:ascii="Palatino Linotype" w:hAnsi="Palatino Linotype"/>
          <w:sz w:val="24"/>
          <w:szCs w:val="24"/>
        </w:rPr>
        <w:t>a</w:t>
      </w:r>
      <w:r w:rsidR="00C60216">
        <w:rPr>
          <w:rFonts w:ascii="Palatino Linotype" w:hAnsi="Palatino Linotype"/>
          <w:sz w:val="24"/>
          <w:szCs w:val="24"/>
        </w:rPr>
        <w:t>s</w:t>
      </w:r>
      <w:r w:rsidR="004D582F">
        <w:rPr>
          <w:rFonts w:ascii="Palatino Linotype" w:hAnsi="Palatino Linotype"/>
          <w:sz w:val="24"/>
          <w:szCs w:val="24"/>
        </w:rPr>
        <w:t xml:space="preserve"> unidades </w:t>
      </w:r>
      <w:r w:rsidR="00236309">
        <w:rPr>
          <w:rFonts w:ascii="Palatino Linotype" w:hAnsi="Palatino Linotype"/>
          <w:sz w:val="24"/>
          <w:szCs w:val="24"/>
        </w:rPr>
        <w:t>administrativas</w:t>
      </w:r>
      <w:r w:rsidR="004D582F">
        <w:rPr>
          <w:rFonts w:ascii="Palatino Linotype" w:hAnsi="Palatino Linotype"/>
          <w:sz w:val="24"/>
          <w:szCs w:val="24"/>
        </w:rPr>
        <w:t xml:space="preserve"> u organismos descentralizados </w:t>
      </w:r>
      <w:r w:rsidR="00C60216">
        <w:rPr>
          <w:rFonts w:ascii="Palatino Linotype" w:hAnsi="Palatino Linotype"/>
          <w:sz w:val="24"/>
          <w:szCs w:val="24"/>
        </w:rPr>
        <w:t>no tenga</w:t>
      </w:r>
      <w:r w:rsidR="001E518D">
        <w:rPr>
          <w:rFonts w:ascii="Palatino Linotype" w:hAnsi="Palatino Linotype"/>
          <w:sz w:val="24"/>
          <w:szCs w:val="24"/>
        </w:rPr>
        <w:t>n</w:t>
      </w:r>
      <w:r w:rsidR="00C60216">
        <w:rPr>
          <w:rFonts w:ascii="Palatino Linotype" w:hAnsi="Palatino Linotype"/>
          <w:sz w:val="24"/>
          <w:szCs w:val="24"/>
        </w:rPr>
        <w:t xml:space="preserve"> acceso </w:t>
      </w:r>
      <w:r w:rsidR="001E518D">
        <w:rPr>
          <w:rFonts w:ascii="Palatino Linotype" w:hAnsi="Palatino Linotype"/>
          <w:sz w:val="24"/>
          <w:szCs w:val="24"/>
        </w:rPr>
        <w:t>a los procedimientos del Órgano Interno de Control</w:t>
      </w:r>
      <w:r w:rsidR="005407C8">
        <w:rPr>
          <w:rFonts w:ascii="Palatino Linotype" w:hAnsi="Palatino Linotype"/>
          <w:sz w:val="24"/>
          <w:szCs w:val="24"/>
        </w:rPr>
        <w:t>,</w:t>
      </w:r>
      <w:r w:rsidR="005407C8" w:rsidRPr="005407C8">
        <w:rPr>
          <w:rFonts w:ascii="Palatino Linotype" w:hAnsi="Palatino Linotype"/>
          <w:sz w:val="24"/>
          <w:szCs w:val="24"/>
        </w:rPr>
        <w:t xml:space="preserve"> </w:t>
      </w:r>
      <w:r w:rsidR="005407C8">
        <w:rPr>
          <w:rFonts w:ascii="Palatino Linotype" w:hAnsi="Palatino Linotype"/>
          <w:sz w:val="24"/>
          <w:szCs w:val="24"/>
        </w:rPr>
        <w:t xml:space="preserve">ya que son susceptibles de ser auditados o que se investigue sobre hechos de corrupción o irregularidades administrativas, al interior </w:t>
      </w:r>
      <w:r w:rsidR="00DF4A73">
        <w:rPr>
          <w:rFonts w:ascii="Palatino Linotype" w:hAnsi="Palatino Linotype"/>
          <w:sz w:val="24"/>
          <w:szCs w:val="24"/>
        </w:rPr>
        <w:t>de dichas dependencias.</w:t>
      </w:r>
    </w:p>
    <w:p w:rsidR="00DF4A73" w:rsidRDefault="00DF4A73" w:rsidP="00B17EF0">
      <w:pPr>
        <w:spacing w:after="0" w:line="360" w:lineRule="auto"/>
        <w:jc w:val="both"/>
        <w:rPr>
          <w:rFonts w:ascii="Palatino Linotype" w:hAnsi="Palatino Linotype"/>
          <w:sz w:val="24"/>
          <w:szCs w:val="24"/>
        </w:rPr>
      </w:pPr>
    </w:p>
    <w:p w:rsidR="00DF4A73" w:rsidRDefault="00DF4A73" w:rsidP="00B17EF0">
      <w:pPr>
        <w:spacing w:after="0" w:line="360" w:lineRule="auto"/>
        <w:jc w:val="both"/>
        <w:rPr>
          <w:rFonts w:ascii="Palatino Linotype" w:hAnsi="Palatino Linotype"/>
          <w:sz w:val="24"/>
          <w:szCs w:val="24"/>
        </w:rPr>
      </w:pPr>
      <w:r>
        <w:rPr>
          <w:rFonts w:ascii="Palatino Linotype" w:hAnsi="Palatino Linotype"/>
          <w:sz w:val="24"/>
          <w:szCs w:val="24"/>
        </w:rPr>
        <w:t xml:space="preserve">En otra palabras, el ente auditado no puede requerir del Órgano Interno de Control documento alguno, ni por competencia, ni por secrecía del contralor, </w:t>
      </w:r>
      <w:r w:rsidR="00F97C85">
        <w:rPr>
          <w:rFonts w:ascii="Palatino Linotype" w:hAnsi="Palatino Linotype"/>
          <w:sz w:val="24"/>
          <w:szCs w:val="24"/>
        </w:rPr>
        <w:t xml:space="preserve">y mucho menos de las investigaciones radicadas en el </w:t>
      </w:r>
      <w:r w:rsidR="003C6F28">
        <w:rPr>
          <w:rFonts w:ascii="Palatino Linotype" w:hAnsi="Palatino Linotype"/>
          <w:sz w:val="24"/>
          <w:szCs w:val="24"/>
        </w:rPr>
        <w:t>Área</w:t>
      </w:r>
      <w:r w:rsidR="00F97C85">
        <w:rPr>
          <w:rFonts w:ascii="Palatino Linotype" w:hAnsi="Palatino Linotype"/>
          <w:sz w:val="24"/>
          <w:szCs w:val="24"/>
        </w:rPr>
        <w:t xml:space="preserve"> de Quejas actuando como autoridad investigadora.</w:t>
      </w:r>
    </w:p>
    <w:p w:rsidR="001E518D" w:rsidRDefault="001E518D" w:rsidP="00B17EF0">
      <w:pPr>
        <w:spacing w:after="0" w:line="360" w:lineRule="auto"/>
        <w:jc w:val="both"/>
        <w:rPr>
          <w:rFonts w:ascii="Palatino Linotype" w:hAnsi="Palatino Linotype"/>
          <w:sz w:val="24"/>
          <w:szCs w:val="24"/>
        </w:rPr>
      </w:pPr>
    </w:p>
    <w:p w:rsidR="00CD7500" w:rsidRPr="00CD7500" w:rsidRDefault="00CD7500" w:rsidP="00CD7500">
      <w:pPr>
        <w:spacing w:after="0" w:line="360" w:lineRule="auto"/>
        <w:jc w:val="both"/>
        <w:rPr>
          <w:rFonts w:ascii="Palatino Linotype" w:hAnsi="Palatino Linotype"/>
          <w:sz w:val="24"/>
          <w:szCs w:val="24"/>
        </w:rPr>
      </w:pPr>
      <w:r>
        <w:rPr>
          <w:rFonts w:ascii="Palatino Linotype" w:hAnsi="Palatino Linotype"/>
          <w:sz w:val="24"/>
          <w:szCs w:val="24"/>
        </w:rPr>
        <w:t>Ahora, s</w:t>
      </w:r>
      <w:r w:rsidRPr="00CD7500">
        <w:rPr>
          <w:rFonts w:ascii="Palatino Linotype" w:hAnsi="Palatino Linotype"/>
          <w:sz w:val="24"/>
          <w:szCs w:val="24"/>
        </w:rPr>
        <w:t>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CD7500" w:rsidRPr="00CD7500" w:rsidRDefault="00CD7500" w:rsidP="00CD7500">
      <w:pPr>
        <w:spacing w:after="0" w:line="360" w:lineRule="auto"/>
        <w:jc w:val="both"/>
        <w:rPr>
          <w:rFonts w:ascii="Palatino Linotype" w:hAnsi="Palatino Linotype"/>
          <w:sz w:val="24"/>
          <w:szCs w:val="24"/>
        </w:rPr>
      </w:pPr>
    </w:p>
    <w:p w:rsidR="00CD7500" w:rsidRPr="00CD7500" w:rsidRDefault="00CD7500" w:rsidP="00CD7500">
      <w:pPr>
        <w:tabs>
          <w:tab w:val="left" w:pos="709"/>
        </w:tabs>
        <w:spacing w:after="0" w:line="240" w:lineRule="auto"/>
        <w:ind w:left="851" w:right="760"/>
        <w:jc w:val="center"/>
        <w:rPr>
          <w:rFonts w:ascii="Palatino Linotype" w:hAnsi="Palatino Linotype" w:cs="Arial"/>
          <w:b/>
          <w:i/>
          <w:lang w:eastAsia="es-MX"/>
        </w:rPr>
      </w:pPr>
      <w:r w:rsidRPr="00CD7500">
        <w:rPr>
          <w:rFonts w:ascii="Palatino Linotype" w:hAnsi="Palatino Linotype" w:cs="Arial"/>
          <w:b/>
        </w:rPr>
        <w:t>Ley de Transparencia y Acceso a la Información Pública del Estado de México y Municipios</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lastRenderedPageBreak/>
        <w:t xml:space="preserve">Artículo 51. Los sujetos obligados designaran a un responsable para atender la Unidad de Transparencia, quien fungirá como enlace entre éstos y los solicitantes. </w:t>
      </w:r>
      <w:r w:rsidRPr="00CD7500">
        <w:rPr>
          <w:rFonts w:ascii="Palatino Linotype" w:hAnsi="Palatino Linotype" w:cs="Arial"/>
          <w:b/>
          <w:i/>
          <w:u w:val="single"/>
          <w:lang w:eastAsia="es-MX"/>
        </w:rPr>
        <w:t>Dicha Unidad será la encargada de tramitar internamente la solicitud de información</w:t>
      </w:r>
      <w:r w:rsidRPr="00CD7500">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Artículo 53. Las Unidades de Transparencia tendrán las siguientes funciones:</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II. Recibir, tramitar y dar respuesta a las solicitudes de acceso a la información; </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w:t>
      </w:r>
    </w:p>
    <w:p w:rsidR="00CD7500" w:rsidRPr="00CD7500" w:rsidRDefault="00CD7500" w:rsidP="00CD7500">
      <w:pPr>
        <w:tabs>
          <w:tab w:val="left" w:pos="709"/>
        </w:tabs>
        <w:spacing w:after="0" w:line="240" w:lineRule="auto"/>
        <w:ind w:left="851" w:right="760"/>
        <w:jc w:val="both"/>
        <w:rPr>
          <w:rFonts w:ascii="Palatino Linotype" w:hAnsi="Palatino Linotype" w:cs="Arial"/>
          <w:b/>
          <w:i/>
          <w:u w:val="single"/>
          <w:lang w:eastAsia="es-MX"/>
        </w:rPr>
      </w:pPr>
      <w:r w:rsidRPr="00CD7500">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 xml:space="preserve">V. Entregar, en su caso, a los particulares la información solicitada; </w:t>
      </w:r>
    </w:p>
    <w:p w:rsidR="00CD7500" w:rsidRPr="00CD7500" w:rsidRDefault="00CD7500" w:rsidP="00CD7500">
      <w:pPr>
        <w:tabs>
          <w:tab w:val="left" w:pos="709"/>
        </w:tabs>
        <w:spacing w:after="0" w:line="240" w:lineRule="auto"/>
        <w:ind w:left="851" w:right="760"/>
        <w:jc w:val="both"/>
        <w:rPr>
          <w:rFonts w:ascii="Palatino Linotype" w:hAnsi="Palatino Linotype" w:cs="Arial"/>
          <w:i/>
          <w:lang w:eastAsia="es-MX"/>
        </w:rPr>
      </w:pPr>
      <w:r w:rsidRPr="00CD7500">
        <w:rPr>
          <w:rFonts w:ascii="Palatino Linotype" w:hAnsi="Palatino Linotype" w:cs="Arial"/>
          <w:i/>
          <w:lang w:eastAsia="es-MX"/>
        </w:rPr>
        <w:t>VI. Efectuar las notificaciones a los solicitantes;”</w:t>
      </w:r>
    </w:p>
    <w:p w:rsidR="00CD7500" w:rsidRPr="00CD7500" w:rsidRDefault="00CD7500" w:rsidP="00CD7500">
      <w:pPr>
        <w:spacing w:after="0" w:line="360" w:lineRule="auto"/>
        <w:jc w:val="both"/>
        <w:rPr>
          <w:rFonts w:ascii="Palatino Linotype" w:hAnsi="Palatino Linotype"/>
          <w:sz w:val="24"/>
          <w:szCs w:val="24"/>
        </w:rPr>
      </w:pPr>
    </w:p>
    <w:p w:rsidR="00CD7500" w:rsidRDefault="0012746D" w:rsidP="00CD7500">
      <w:pPr>
        <w:spacing w:after="0" w:line="360" w:lineRule="auto"/>
        <w:jc w:val="both"/>
        <w:rPr>
          <w:rFonts w:ascii="Palatino Linotype" w:hAnsi="Palatino Linotype"/>
          <w:sz w:val="24"/>
          <w:szCs w:val="24"/>
        </w:rPr>
      </w:pPr>
      <w:r>
        <w:rPr>
          <w:rFonts w:ascii="Palatino Linotype" w:hAnsi="Palatino Linotype"/>
          <w:sz w:val="24"/>
          <w:szCs w:val="24"/>
        </w:rPr>
        <w:t>Y que por ello debe turnar la solicitud a todas las Área</w:t>
      </w:r>
      <w:r w:rsidR="005F5E3E">
        <w:rPr>
          <w:rFonts w:ascii="Palatino Linotype" w:hAnsi="Palatino Linotype"/>
          <w:sz w:val="24"/>
          <w:szCs w:val="24"/>
        </w:rPr>
        <w:t>s</w:t>
      </w:r>
      <w:r>
        <w:rPr>
          <w:rFonts w:ascii="Palatino Linotype" w:hAnsi="Palatino Linotype"/>
          <w:sz w:val="24"/>
          <w:szCs w:val="24"/>
        </w:rPr>
        <w:t xml:space="preserve"> que por su competencia pueden generar, administrada o poseer la información solicitada, </w:t>
      </w:r>
      <w:r w:rsidR="00BC6CA5">
        <w:rPr>
          <w:rFonts w:ascii="Palatino Linotype" w:hAnsi="Palatino Linotype"/>
          <w:sz w:val="24"/>
          <w:szCs w:val="24"/>
        </w:rPr>
        <w:t xml:space="preserve">aplica sólo para las áreas del sujeto obligado, y no así para el Órgano Interno de Control pues como ya se ha analizado </w:t>
      </w:r>
      <w:r w:rsidR="00357700">
        <w:rPr>
          <w:rFonts w:ascii="Palatino Linotype" w:hAnsi="Palatino Linotype"/>
          <w:sz w:val="24"/>
          <w:szCs w:val="24"/>
        </w:rPr>
        <w:t xml:space="preserve">ésta unidad administrativa </w:t>
      </w:r>
      <w:r w:rsidR="00EE7D3F">
        <w:rPr>
          <w:rFonts w:ascii="Palatino Linotype" w:hAnsi="Palatino Linotype"/>
          <w:sz w:val="24"/>
          <w:szCs w:val="24"/>
        </w:rPr>
        <w:t>depende de la jerarquía funcional de la Secretaría de la Contraloría</w:t>
      </w:r>
      <w:r w:rsidR="003251E5">
        <w:rPr>
          <w:rFonts w:ascii="Palatino Linotype" w:hAnsi="Palatino Linotype"/>
          <w:sz w:val="24"/>
          <w:szCs w:val="24"/>
        </w:rPr>
        <w:t>.</w:t>
      </w:r>
    </w:p>
    <w:p w:rsidR="000E0108" w:rsidRDefault="000E0108" w:rsidP="00CD7500">
      <w:pPr>
        <w:spacing w:after="0" w:line="360" w:lineRule="auto"/>
        <w:jc w:val="both"/>
        <w:rPr>
          <w:rFonts w:ascii="Palatino Linotype" w:hAnsi="Palatino Linotype"/>
          <w:sz w:val="24"/>
          <w:szCs w:val="24"/>
        </w:rPr>
      </w:pPr>
    </w:p>
    <w:p w:rsidR="000E0108" w:rsidRDefault="000E0108" w:rsidP="00CD7500">
      <w:pPr>
        <w:spacing w:after="0" w:line="360" w:lineRule="auto"/>
        <w:jc w:val="both"/>
        <w:rPr>
          <w:rFonts w:ascii="Palatino Linotype" w:hAnsi="Palatino Linotype"/>
          <w:sz w:val="24"/>
          <w:szCs w:val="24"/>
        </w:rPr>
      </w:pPr>
      <w:r>
        <w:rPr>
          <w:rFonts w:ascii="Palatino Linotype" w:hAnsi="Palatino Linotype"/>
          <w:sz w:val="24"/>
          <w:szCs w:val="24"/>
        </w:rPr>
        <w:t>Aunado a lo anterior, es de referir que las quejas y denuncias que se tramitan ante los Órganos Internos de Control del Poder Ejecutivo Estatal son mediante el Sistema de Atención Mexiquense</w:t>
      </w:r>
      <w:r w:rsidR="006A3057">
        <w:rPr>
          <w:rFonts w:ascii="Palatino Linotype" w:hAnsi="Palatino Linotype"/>
          <w:sz w:val="24"/>
          <w:szCs w:val="24"/>
        </w:rPr>
        <w:t xml:space="preserve"> (SAM)</w:t>
      </w:r>
      <w:r>
        <w:rPr>
          <w:rFonts w:ascii="Palatino Linotype" w:hAnsi="Palatino Linotype"/>
          <w:sz w:val="24"/>
          <w:szCs w:val="24"/>
        </w:rPr>
        <w:t xml:space="preserve">, el cual administra la Secretaría de la Contraloría, en el Manual de Operación del Sistema de Atención Mexiquense, </w:t>
      </w:r>
      <w:r w:rsidR="00D9290D">
        <w:rPr>
          <w:rFonts w:ascii="Palatino Linotype" w:hAnsi="Palatino Linotype"/>
          <w:sz w:val="24"/>
          <w:szCs w:val="24"/>
        </w:rPr>
        <w:t>publicado</w:t>
      </w:r>
      <w:r>
        <w:rPr>
          <w:rFonts w:ascii="Palatino Linotype" w:hAnsi="Palatino Linotype"/>
          <w:sz w:val="24"/>
          <w:szCs w:val="24"/>
        </w:rPr>
        <w:t xml:space="preserve"> en la Gaceta de </w:t>
      </w:r>
      <w:r>
        <w:rPr>
          <w:rFonts w:ascii="Palatino Linotype" w:hAnsi="Palatino Linotype"/>
          <w:sz w:val="24"/>
          <w:szCs w:val="24"/>
        </w:rPr>
        <w:lastRenderedPageBreak/>
        <w:t xml:space="preserve">Gobierno en fecha </w:t>
      </w:r>
      <w:r w:rsidR="00D9290D">
        <w:rPr>
          <w:rFonts w:ascii="Palatino Linotype" w:hAnsi="Palatino Linotype"/>
          <w:sz w:val="24"/>
          <w:szCs w:val="24"/>
        </w:rPr>
        <w:t>veintisiete</w:t>
      </w:r>
      <w:r>
        <w:rPr>
          <w:rFonts w:ascii="Palatino Linotype" w:hAnsi="Palatino Linotype"/>
          <w:sz w:val="24"/>
          <w:szCs w:val="24"/>
        </w:rPr>
        <w:t xml:space="preserve"> de noviembre de dos mil siete se establece entre otros temas los siguientes:</w:t>
      </w:r>
    </w:p>
    <w:p w:rsidR="000E0108" w:rsidRDefault="00D9290D" w:rsidP="00CD7500">
      <w:pPr>
        <w:spacing w:after="0" w:line="360" w:lineRule="auto"/>
        <w:jc w:val="both"/>
        <w:rPr>
          <w:rFonts w:ascii="Palatino Linotype" w:hAnsi="Palatino Linotype"/>
          <w:sz w:val="24"/>
          <w:szCs w:val="24"/>
        </w:rPr>
      </w:pPr>
      <w:r>
        <w:rPr>
          <w:noProof/>
          <w:lang w:eastAsia="es-MX"/>
        </w:rPr>
        <w:drawing>
          <wp:inline distT="0" distB="0" distL="0" distR="0" wp14:anchorId="4B00F710" wp14:editId="03A71F64">
            <wp:extent cx="5996080" cy="2223821"/>
            <wp:effectExtent l="0" t="0" r="50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59" t="11644" r="18493" b="47561"/>
                    <a:stretch/>
                  </pic:blipFill>
                  <pic:spPr bwMode="auto">
                    <a:xfrm>
                      <a:off x="0" y="0"/>
                      <a:ext cx="6082609" cy="2255913"/>
                    </a:xfrm>
                    <a:prstGeom prst="rect">
                      <a:avLst/>
                    </a:prstGeom>
                    <a:ln>
                      <a:noFill/>
                    </a:ln>
                    <a:extLst>
                      <a:ext uri="{53640926-AAD7-44D8-BBD7-CCE9431645EC}">
                        <a14:shadowObscured xmlns:a14="http://schemas.microsoft.com/office/drawing/2010/main"/>
                      </a:ext>
                    </a:extLst>
                  </pic:spPr>
                </pic:pic>
              </a:graphicData>
            </a:graphic>
          </wp:inline>
        </w:drawing>
      </w:r>
    </w:p>
    <w:p w:rsidR="000E0108" w:rsidRPr="00CD7500" w:rsidRDefault="00D9290D" w:rsidP="00CD7500">
      <w:pPr>
        <w:spacing w:after="0" w:line="360" w:lineRule="auto"/>
        <w:jc w:val="both"/>
        <w:rPr>
          <w:rFonts w:ascii="Palatino Linotype" w:hAnsi="Palatino Linotype"/>
          <w:sz w:val="24"/>
          <w:szCs w:val="24"/>
        </w:rPr>
      </w:pPr>
      <w:r>
        <w:rPr>
          <w:noProof/>
          <w:lang w:eastAsia="es-MX"/>
        </w:rPr>
        <w:drawing>
          <wp:inline distT="0" distB="0" distL="0" distR="0" wp14:anchorId="69FA9D91" wp14:editId="5B59B423">
            <wp:extent cx="5937250" cy="3650285"/>
            <wp:effectExtent l="0" t="0" r="635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00" t="20268" r="18956" b="20439"/>
                    <a:stretch/>
                  </pic:blipFill>
                  <pic:spPr bwMode="auto">
                    <a:xfrm>
                      <a:off x="0" y="0"/>
                      <a:ext cx="5995683" cy="3686210"/>
                    </a:xfrm>
                    <a:prstGeom prst="rect">
                      <a:avLst/>
                    </a:prstGeom>
                    <a:ln>
                      <a:noFill/>
                    </a:ln>
                    <a:extLst>
                      <a:ext uri="{53640926-AAD7-44D8-BBD7-CCE9431645EC}">
                        <a14:shadowObscured xmlns:a14="http://schemas.microsoft.com/office/drawing/2010/main"/>
                      </a:ext>
                    </a:extLst>
                  </pic:spPr>
                </pic:pic>
              </a:graphicData>
            </a:graphic>
          </wp:inline>
        </w:drawing>
      </w:r>
    </w:p>
    <w:p w:rsidR="006A3057" w:rsidRDefault="006A3057" w:rsidP="00B17EF0">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Como se puede apreciar al recibirse una queja debe subirse al SAM a efecto de que se radique y en términos del artículo 114 del Código de Procedimientos Administrativos del Estado de México se abra un periodo de información previa, </w:t>
      </w:r>
      <w:r w:rsidR="0045669D">
        <w:rPr>
          <w:rFonts w:ascii="Palatino Linotype" w:hAnsi="Palatino Linotype"/>
          <w:sz w:val="24"/>
          <w:szCs w:val="24"/>
        </w:rPr>
        <w:t>información sobre la cual el CECYTEM no tiene injerencia a efecto de conocer el estado en el que se encuentra la queja.</w:t>
      </w:r>
    </w:p>
    <w:p w:rsidR="0045669D" w:rsidRDefault="0045669D" w:rsidP="00B17EF0">
      <w:pPr>
        <w:spacing w:after="0" w:line="360" w:lineRule="auto"/>
        <w:jc w:val="both"/>
        <w:rPr>
          <w:rFonts w:ascii="Palatino Linotype" w:hAnsi="Palatino Linotype"/>
          <w:sz w:val="24"/>
          <w:szCs w:val="24"/>
        </w:rPr>
      </w:pPr>
    </w:p>
    <w:p w:rsidR="0063054F" w:rsidRDefault="0045669D" w:rsidP="00B17EF0">
      <w:pPr>
        <w:spacing w:after="0" w:line="360" w:lineRule="auto"/>
        <w:jc w:val="both"/>
        <w:rPr>
          <w:rFonts w:ascii="Palatino Linotype" w:hAnsi="Palatino Linotype"/>
          <w:sz w:val="24"/>
          <w:szCs w:val="24"/>
        </w:rPr>
      </w:pPr>
      <w:r>
        <w:rPr>
          <w:rFonts w:ascii="Palatino Linotype" w:hAnsi="Palatino Linotype"/>
          <w:sz w:val="24"/>
          <w:szCs w:val="24"/>
        </w:rPr>
        <w:t xml:space="preserve">Por otro lado es necesario referir que </w:t>
      </w:r>
      <w:r w:rsidR="007A5736">
        <w:rPr>
          <w:rFonts w:ascii="Palatino Linotype" w:hAnsi="Palatino Linotype"/>
          <w:sz w:val="24"/>
          <w:szCs w:val="24"/>
        </w:rPr>
        <w:t xml:space="preserve">en caso de </w:t>
      </w:r>
      <w:r w:rsidR="002D6759">
        <w:rPr>
          <w:rFonts w:ascii="Palatino Linotype" w:hAnsi="Palatino Linotype"/>
          <w:sz w:val="24"/>
          <w:szCs w:val="24"/>
        </w:rPr>
        <w:t>existir</w:t>
      </w:r>
      <w:r w:rsidR="007A5736">
        <w:rPr>
          <w:rFonts w:ascii="Palatino Linotype" w:hAnsi="Palatino Linotype"/>
          <w:sz w:val="24"/>
          <w:szCs w:val="24"/>
        </w:rPr>
        <w:t xml:space="preserve"> </w:t>
      </w:r>
      <w:r w:rsidR="002D6759">
        <w:rPr>
          <w:rFonts w:ascii="Palatino Linotype" w:hAnsi="Palatino Linotype"/>
          <w:sz w:val="24"/>
          <w:szCs w:val="24"/>
        </w:rPr>
        <w:t xml:space="preserve">una responsabilidad administrativa y el expediente de queja se haya turnado al Área de Responsabilidades, tampoco </w:t>
      </w:r>
      <w:r w:rsidR="00B6461D">
        <w:rPr>
          <w:rFonts w:ascii="Palatino Linotype" w:hAnsi="Palatino Linotype"/>
          <w:sz w:val="24"/>
          <w:szCs w:val="24"/>
        </w:rPr>
        <w:t xml:space="preserve">es materia de conocimiento del sujeto obligado </w:t>
      </w:r>
      <w:r w:rsidR="00903171">
        <w:rPr>
          <w:rFonts w:ascii="Palatino Linotype" w:hAnsi="Palatino Linotype"/>
          <w:sz w:val="24"/>
          <w:szCs w:val="24"/>
        </w:rPr>
        <w:t xml:space="preserve">ya que en el procedimiento </w:t>
      </w:r>
      <w:r w:rsidR="0051429E">
        <w:rPr>
          <w:rFonts w:ascii="Palatino Linotype" w:hAnsi="Palatino Linotype"/>
          <w:sz w:val="24"/>
          <w:szCs w:val="24"/>
        </w:rPr>
        <w:t>administrativo</w:t>
      </w:r>
      <w:r w:rsidR="00903171">
        <w:rPr>
          <w:rFonts w:ascii="Palatino Linotype" w:hAnsi="Palatino Linotype"/>
          <w:sz w:val="24"/>
          <w:szCs w:val="24"/>
        </w:rPr>
        <w:t xml:space="preserve"> seguido en forma de juicio ante el </w:t>
      </w:r>
      <w:r w:rsidR="0051429E">
        <w:rPr>
          <w:rFonts w:ascii="Palatino Linotype" w:hAnsi="Palatino Linotype"/>
          <w:sz w:val="24"/>
          <w:szCs w:val="24"/>
        </w:rPr>
        <w:t xml:space="preserve">Órgano Interno de Control, </w:t>
      </w:r>
      <w:r w:rsidR="007317E2">
        <w:rPr>
          <w:rFonts w:ascii="Palatino Linotype" w:hAnsi="Palatino Linotype"/>
          <w:sz w:val="24"/>
          <w:szCs w:val="24"/>
        </w:rPr>
        <w:t>no sería posible que las áreas del sujeto obligado conocieran los procedimientos administrativos instaurados en contra de servidores públicos, en el presente,</w:t>
      </w:r>
      <w:r w:rsidR="0063054F">
        <w:rPr>
          <w:rFonts w:ascii="Palatino Linotype" w:hAnsi="Palatino Linotype"/>
          <w:sz w:val="24"/>
          <w:szCs w:val="24"/>
        </w:rPr>
        <w:t xml:space="preserve"> caso del mismo CECYTEM.</w:t>
      </w:r>
    </w:p>
    <w:p w:rsidR="0063054F" w:rsidRDefault="0063054F" w:rsidP="00B17EF0">
      <w:pPr>
        <w:spacing w:after="0" w:line="360" w:lineRule="auto"/>
        <w:jc w:val="both"/>
        <w:rPr>
          <w:rFonts w:ascii="Palatino Linotype" w:hAnsi="Palatino Linotype"/>
          <w:sz w:val="24"/>
          <w:szCs w:val="24"/>
        </w:rPr>
      </w:pPr>
    </w:p>
    <w:p w:rsidR="00602D29" w:rsidRDefault="0063054F" w:rsidP="00B17EF0">
      <w:pPr>
        <w:spacing w:after="0" w:line="360" w:lineRule="auto"/>
        <w:jc w:val="both"/>
        <w:rPr>
          <w:rFonts w:ascii="Palatino Linotype" w:hAnsi="Palatino Linotype"/>
          <w:sz w:val="24"/>
          <w:szCs w:val="24"/>
        </w:rPr>
      </w:pPr>
      <w:r>
        <w:rPr>
          <w:rFonts w:ascii="Palatino Linotype" w:hAnsi="Palatino Linotype"/>
          <w:sz w:val="24"/>
          <w:szCs w:val="24"/>
        </w:rPr>
        <w:t>N</w:t>
      </w:r>
      <w:r w:rsidR="00602D29">
        <w:rPr>
          <w:rFonts w:ascii="Palatino Linotype" w:hAnsi="Palatino Linotype"/>
          <w:sz w:val="24"/>
          <w:szCs w:val="24"/>
        </w:rPr>
        <w:t>o obstante lo anterior se está de acuerdo con la presente resolución, ya que refiere:</w:t>
      </w:r>
    </w:p>
    <w:p w:rsidR="00602D29" w:rsidRDefault="00602D29" w:rsidP="00B17EF0">
      <w:pPr>
        <w:spacing w:after="0" w:line="360" w:lineRule="auto"/>
        <w:jc w:val="both"/>
        <w:rPr>
          <w:rFonts w:ascii="Palatino Linotype" w:hAnsi="Palatino Linotype"/>
          <w:sz w:val="24"/>
          <w:szCs w:val="24"/>
        </w:rPr>
      </w:pPr>
    </w:p>
    <w:p w:rsidR="00602D29" w:rsidRPr="001D71ED" w:rsidRDefault="001D71ED" w:rsidP="00602D29">
      <w:pPr>
        <w:spacing w:after="0" w:line="240" w:lineRule="auto"/>
        <w:ind w:left="1276" w:right="848"/>
        <w:jc w:val="both"/>
        <w:rPr>
          <w:rFonts w:ascii="Palatino Linotype" w:hAnsi="Palatino Linotype"/>
          <w:i/>
          <w:iCs/>
          <w:color w:val="222222"/>
          <w:sz w:val="24"/>
          <w:szCs w:val="24"/>
          <w:shd w:val="clear" w:color="auto" w:fill="FFFFFF"/>
        </w:rPr>
      </w:pPr>
      <w:r>
        <w:rPr>
          <w:rFonts w:ascii="Palatino Linotype" w:hAnsi="Palatino Linotype"/>
          <w:i/>
          <w:iCs/>
          <w:color w:val="222222"/>
          <w:sz w:val="24"/>
          <w:szCs w:val="24"/>
          <w:shd w:val="clear" w:color="auto" w:fill="FFFFFF"/>
        </w:rPr>
        <w:t>“</w:t>
      </w:r>
      <w:r w:rsidR="00602D29" w:rsidRPr="001D71ED">
        <w:rPr>
          <w:rFonts w:ascii="Palatino Linotype" w:hAnsi="Palatino Linotype"/>
          <w:i/>
          <w:iCs/>
          <w:color w:val="222222"/>
          <w:sz w:val="24"/>
          <w:szCs w:val="24"/>
          <w:shd w:val="clear" w:color="auto" w:fill="FFFFFF"/>
        </w:rPr>
        <w:t>c) El documento o documentos que dé cuenta de las sanciones administrativas graves impuestas a la servidora pública referida en la solicitud de información, por el periodo del 21 de enero de 2018 al 21 de enero de 2019.</w:t>
      </w:r>
      <w:r>
        <w:rPr>
          <w:rFonts w:ascii="Palatino Linotype" w:hAnsi="Palatino Linotype"/>
          <w:i/>
          <w:iCs/>
          <w:color w:val="222222"/>
          <w:sz w:val="24"/>
          <w:szCs w:val="24"/>
          <w:shd w:val="clear" w:color="auto" w:fill="FFFFFF"/>
        </w:rPr>
        <w:t>”</w:t>
      </w:r>
    </w:p>
    <w:p w:rsidR="00602D29" w:rsidRDefault="00602D29" w:rsidP="00B17EF0">
      <w:pPr>
        <w:spacing w:after="0" w:line="360" w:lineRule="auto"/>
        <w:jc w:val="both"/>
        <w:rPr>
          <w:rFonts w:ascii="Palatino Linotype" w:hAnsi="Palatino Linotype"/>
          <w:sz w:val="24"/>
          <w:szCs w:val="24"/>
        </w:rPr>
      </w:pPr>
    </w:p>
    <w:p w:rsidR="00602D29" w:rsidRDefault="00446554" w:rsidP="00B17EF0">
      <w:pPr>
        <w:spacing w:after="0" w:line="360" w:lineRule="auto"/>
        <w:jc w:val="both"/>
        <w:rPr>
          <w:rFonts w:ascii="Palatino Linotype" w:hAnsi="Palatino Linotype"/>
          <w:sz w:val="24"/>
          <w:szCs w:val="24"/>
        </w:rPr>
      </w:pPr>
      <w:r>
        <w:rPr>
          <w:rFonts w:ascii="Palatino Linotype" w:hAnsi="Palatino Linotype"/>
          <w:sz w:val="24"/>
          <w:szCs w:val="24"/>
        </w:rPr>
        <w:t xml:space="preserve">Lo anterior es así ya que en caso de que haya habido una responsabilidad administrativa, esta se notifica a través del superior jerárquico, como </w:t>
      </w:r>
      <w:r w:rsidR="00B57D89">
        <w:rPr>
          <w:rFonts w:ascii="Palatino Linotype" w:hAnsi="Palatino Linotype"/>
          <w:sz w:val="24"/>
          <w:szCs w:val="24"/>
        </w:rPr>
        <w:t>a continuación se puede apreciar</w:t>
      </w:r>
      <w:r w:rsidR="005F78FF">
        <w:rPr>
          <w:rFonts w:ascii="Palatino Linotype" w:hAnsi="Palatino Linotype"/>
          <w:sz w:val="24"/>
          <w:szCs w:val="24"/>
        </w:rPr>
        <w:t xml:space="preserve"> en la Ley de Responsabilidades de los Servidores Públicos del Estado de México y </w:t>
      </w:r>
      <w:r w:rsidR="001D71ED">
        <w:rPr>
          <w:rFonts w:ascii="Palatino Linotype" w:hAnsi="Palatino Linotype"/>
          <w:sz w:val="24"/>
          <w:szCs w:val="24"/>
        </w:rPr>
        <w:t>Municipios</w:t>
      </w:r>
      <w:r w:rsidR="00B57D89">
        <w:rPr>
          <w:rFonts w:ascii="Palatino Linotype" w:hAnsi="Palatino Linotype"/>
          <w:sz w:val="24"/>
          <w:szCs w:val="24"/>
        </w:rPr>
        <w:t>:</w:t>
      </w:r>
    </w:p>
    <w:p w:rsidR="0051682C" w:rsidRDefault="0051682C" w:rsidP="005F78FF">
      <w:pPr>
        <w:spacing w:after="0" w:line="240" w:lineRule="auto"/>
        <w:ind w:left="1276" w:right="848"/>
        <w:jc w:val="both"/>
        <w:rPr>
          <w:rFonts w:ascii="Palatino Linotype" w:hAnsi="Palatino Linotype"/>
          <w:i/>
          <w:iCs/>
          <w:color w:val="222222"/>
          <w:sz w:val="24"/>
          <w:szCs w:val="24"/>
          <w:shd w:val="clear" w:color="auto" w:fill="FFFFFF"/>
        </w:rPr>
      </w:pPr>
    </w:p>
    <w:p w:rsidR="0051682C" w:rsidRDefault="0051682C" w:rsidP="005F78FF">
      <w:pPr>
        <w:spacing w:after="0" w:line="240" w:lineRule="auto"/>
        <w:ind w:left="1276" w:right="848"/>
        <w:jc w:val="both"/>
        <w:rPr>
          <w:rFonts w:ascii="Palatino Linotype" w:hAnsi="Palatino Linotype"/>
          <w:i/>
          <w:iCs/>
          <w:color w:val="222222"/>
          <w:sz w:val="24"/>
          <w:szCs w:val="24"/>
          <w:shd w:val="clear" w:color="auto" w:fill="FFFFFF"/>
        </w:rPr>
      </w:pPr>
    </w:p>
    <w:p w:rsidR="005F78FF" w:rsidRDefault="005F78FF" w:rsidP="005F78FF">
      <w:pPr>
        <w:spacing w:after="0" w:line="240" w:lineRule="auto"/>
        <w:ind w:left="1276" w:right="848"/>
        <w:jc w:val="both"/>
        <w:rPr>
          <w:rFonts w:ascii="Palatino Linotype" w:hAnsi="Palatino Linotype"/>
          <w:i/>
          <w:iCs/>
          <w:color w:val="222222"/>
          <w:sz w:val="24"/>
          <w:szCs w:val="24"/>
          <w:shd w:val="clear" w:color="auto" w:fill="FFFFFF"/>
        </w:rPr>
      </w:pPr>
      <w:r w:rsidRPr="0063054F">
        <w:rPr>
          <w:rFonts w:ascii="Palatino Linotype" w:hAnsi="Palatino Linotype"/>
          <w:i/>
          <w:iCs/>
          <w:color w:val="222222"/>
          <w:sz w:val="24"/>
          <w:szCs w:val="24"/>
          <w:shd w:val="clear" w:color="auto" w:fill="FFFFFF"/>
        </w:rPr>
        <w:t xml:space="preserve">Artículo 88. Para la imposición de las sanciones por faltas administrativas graves y faltas de particulares, se observarán las siguientes reglas: </w:t>
      </w:r>
    </w:p>
    <w:p w:rsidR="0063054F" w:rsidRPr="0063054F" w:rsidRDefault="0063054F" w:rsidP="005F78FF">
      <w:pPr>
        <w:spacing w:after="0" w:line="240" w:lineRule="auto"/>
        <w:ind w:left="1276" w:right="848"/>
        <w:jc w:val="both"/>
        <w:rPr>
          <w:rFonts w:ascii="Palatino Linotype" w:hAnsi="Palatino Linotype"/>
          <w:i/>
          <w:iCs/>
          <w:color w:val="222222"/>
          <w:sz w:val="24"/>
          <w:szCs w:val="24"/>
          <w:shd w:val="clear" w:color="auto" w:fill="FFFFFF"/>
        </w:rPr>
      </w:pPr>
    </w:p>
    <w:p w:rsidR="005F78FF" w:rsidRPr="0063054F" w:rsidRDefault="005F78FF" w:rsidP="005F78FF">
      <w:pPr>
        <w:spacing w:after="0" w:line="240" w:lineRule="auto"/>
        <w:ind w:left="1276" w:right="848"/>
        <w:jc w:val="both"/>
        <w:rPr>
          <w:rFonts w:ascii="Palatino Linotype" w:hAnsi="Palatino Linotype"/>
          <w:i/>
          <w:iCs/>
          <w:color w:val="222222"/>
          <w:sz w:val="24"/>
          <w:szCs w:val="24"/>
          <w:shd w:val="clear" w:color="auto" w:fill="FFFFFF"/>
        </w:rPr>
      </w:pPr>
      <w:r w:rsidRPr="0063054F">
        <w:rPr>
          <w:rFonts w:ascii="Palatino Linotype" w:hAnsi="Palatino Linotype"/>
          <w:i/>
          <w:iCs/>
          <w:color w:val="222222"/>
          <w:sz w:val="24"/>
          <w:szCs w:val="24"/>
          <w:shd w:val="clear" w:color="auto" w:fill="FFFFFF"/>
        </w:rPr>
        <w:t xml:space="preserve">I. La suspensión o la destitución del puesto de los servidores públicos, serán impuestas por el Tribunal de Justicia Administrativa </w:t>
      </w:r>
      <w:r w:rsidRPr="0063054F">
        <w:rPr>
          <w:rFonts w:ascii="Palatino Linotype" w:hAnsi="Palatino Linotype"/>
          <w:b/>
          <w:i/>
          <w:iCs/>
          <w:color w:val="222222"/>
          <w:sz w:val="24"/>
          <w:szCs w:val="24"/>
          <w:u w:val="single"/>
          <w:shd w:val="clear" w:color="auto" w:fill="FFFFFF"/>
        </w:rPr>
        <w:t>y ejecutadas por el titular o servidor público competente del ente público correspondiente</w:t>
      </w:r>
      <w:r w:rsidRPr="0063054F">
        <w:rPr>
          <w:rFonts w:ascii="Palatino Linotype" w:hAnsi="Palatino Linotype"/>
          <w:i/>
          <w:iCs/>
          <w:color w:val="222222"/>
          <w:sz w:val="24"/>
          <w:szCs w:val="24"/>
          <w:shd w:val="clear" w:color="auto" w:fill="FFFFFF"/>
        </w:rPr>
        <w:t xml:space="preserve">. </w:t>
      </w:r>
    </w:p>
    <w:p w:rsidR="00133E35" w:rsidRPr="0063054F" w:rsidRDefault="00133E35" w:rsidP="005F78FF">
      <w:pPr>
        <w:spacing w:after="0" w:line="240" w:lineRule="auto"/>
        <w:ind w:left="1276" w:right="848"/>
        <w:jc w:val="both"/>
        <w:rPr>
          <w:rFonts w:ascii="Palatino Linotype" w:hAnsi="Palatino Linotype"/>
          <w:i/>
          <w:iCs/>
          <w:color w:val="222222"/>
          <w:sz w:val="24"/>
          <w:szCs w:val="24"/>
          <w:shd w:val="clear" w:color="auto" w:fill="FFFFFF"/>
        </w:rPr>
      </w:pPr>
      <w:r w:rsidRPr="0063054F">
        <w:rPr>
          <w:rFonts w:ascii="Palatino Linotype" w:hAnsi="Palatino Linotype"/>
          <w:i/>
          <w:iCs/>
          <w:color w:val="222222"/>
          <w:sz w:val="24"/>
          <w:szCs w:val="24"/>
          <w:shd w:val="clear" w:color="auto" w:fill="FFFFFF"/>
        </w:rPr>
        <w:t>…</w:t>
      </w:r>
    </w:p>
    <w:p w:rsidR="00133E35" w:rsidRDefault="00133E35" w:rsidP="00133E35">
      <w:pPr>
        <w:spacing w:after="0" w:line="240" w:lineRule="auto"/>
        <w:ind w:left="1276" w:right="848"/>
        <w:jc w:val="both"/>
        <w:rPr>
          <w:rFonts w:ascii="Palatino Linotype" w:hAnsi="Palatino Linotype"/>
          <w:i/>
          <w:iCs/>
          <w:color w:val="222222"/>
          <w:sz w:val="24"/>
          <w:szCs w:val="24"/>
          <w:shd w:val="clear" w:color="auto" w:fill="FFFFFF"/>
        </w:rPr>
      </w:pPr>
      <w:r w:rsidRPr="0063054F">
        <w:rPr>
          <w:rFonts w:ascii="Palatino Linotype" w:hAnsi="Palatino Linotype"/>
          <w:i/>
          <w:iCs/>
          <w:color w:val="222222"/>
          <w:sz w:val="24"/>
          <w:szCs w:val="24"/>
          <w:shd w:val="clear" w:color="auto" w:fill="FFFFFF"/>
        </w:rPr>
        <w:t>Artículo 206. La ejecución de las sanciones impuestas por la comisión de faltas administrativas no graves, se llevará a cabo de manera inmediata, una vez determinadas por la Secretaría de la Contraloría o los Órganos internos de control y en los términos que dis</w:t>
      </w:r>
      <w:r w:rsidR="0063054F">
        <w:rPr>
          <w:rFonts w:ascii="Palatino Linotype" w:hAnsi="Palatino Linotype"/>
          <w:i/>
          <w:iCs/>
          <w:color w:val="222222"/>
          <w:sz w:val="24"/>
          <w:szCs w:val="24"/>
          <w:shd w:val="clear" w:color="auto" w:fill="FFFFFF"/>
        </w:rPr>
        <w:t>ponga la resolución respectiva.</w:t>
      </w:r>
    </w:p>
    <w:p w:rsidR="0063054F" w:rsidRPr="0063054F" w:rsidRDefault="0063054F" w:rsidP="00133E35">
      <w:pPr>
        <w:spacing w:after="0" w:line="240" w:lineRule="auto"/>
        <w:ind w:left="1276" w:right="848"/>
        <w:jc w:val="both"/>
        <w:rPr>
          <w:rFonts w:ascii="Palatino Linotype" w:hAnsi="Palatino Linotype"/>
          <w:i/>
          <w:iCs/>
          <w:color w:val="222222"/>
          <w:sz w:val="24"/>
          <w:szCs w:val="24"/>
          <w:shd w:val="clear" w:color="auto" w:fill="FFFFFF"/>
        </w:rPr>
      </w:pPr>
    </w:p>
    <w:p w:rsidR="00133E35" w:rsidRPr="0063054F" w:rsidRDefault="00133E35" w:rsidP="00133E35">
      <w:pPr>
        <w:spacing w:after="0" w:line="240" w:lineRule="auto"/>
        <w:ind w:left="1276" w:right="848"/>
        <w:jc w:val="both"/>
        <w:rPr>
          <w:rFonts w:ascii="Palatino Linotype" w:hAnsi="Palatino Linotype"/>
          <w:i/>
          <w:iCs/>
          <w:color w:val="222222"/>
          <w:sz w:val="24"/>
          <w:szCs w:val="24"/>
          <w:shd w:val="clear" w:color="auto" w:fill="FFFFFF"/>
        </w:rPr>
      </w:pPr>
      <w:r w:rsidRPr="0063054F">
        <w:rPr>
          <w:rFonts w:ascii="Palatino Linotype" w:hAnsi="Palatino Linotype"/>
          <w:b/>
          <w:i/>
          <w:iCs/>
          <w:color w:val="222222"/>
          <w:sz w:val="24"/>
          <w:szCs w:val="24"/>
          <w:u w:val="single"/>
          <w:shd w:val="clear" w:color="auto" w:fill="FFFFFF"/>
        </w:rPr>
        <w:t>Tratándose de servidores públicos de base, la suspensión y la destitución se ejecutarán por el titular del ente público que corresponda</w:t>
      </w:r>
      <w:r w:rsidRPr="0063054F">
        <w:rPr>
          <w:rFonts w:ascii="Palatino Linotype" w:hAnsi="Palatino Linotype"/>
          <w:i/>
          <w:iCs/>
          <w:color w:val="222222"/>
          <w:sz w:val="24"/>
          <w:szCs w:val="24"/>
          <w:shd w:val="clear" w:color="auto" w:fill="FFFFFF"/>
        </w:rPr>
        <w:t>.</w:t>
      </w:r>
    </w:p>
    <w:p w:rsidR="00CC7991" w:rsidRPr="0063054F" w:rsidRDefault="00CC7991" w:rsidP="00133E35">
      <w:pPr>
        <w:spacing w:after="0" w:line="240" w:lineRule="auto"/>
        <w:ind w:left="1276" w:right="848"/>
        <w:jc w:val="both"/>
        <w:rPr>
          <w:rFonts w:ascii="Palatino Linotype" w:hAnsi="Palatino Linotype"/>
          <w:i/>
          <w:iCs/>
          <w:color w:val="222222"/>
          <w:sz w:val="24"/>
          <w:szCs w:val="24"/>
          <w:shd w:val="clear" w:color="auto" w:fill="FFFFFF"/>
        </w:rPr>
      </w:pPr>
      <w:r w:rsidRPr="0063054F">
        <w:rPr>
          <w:rFonts w:ascii="Palatino Linotype" w:hAnsi="Palatino Linotype"/>
          <w:i/>
          <w:iCs/>
          <w:color w:val="222222"/>
          <w:sz w:val="24"/>
          <w:szCs w:val="24"/>
          <w:shd w:val="clear" w:color="auto" w:fill="FFFFFF"/>
        </w:rPr>
        <w:t>…</w:t>
      </w:r>
    </w:p>
    <w:p w:rsidR="00CC7991" w:rsidRDefault="00CC7991" w:rsidP="00CC7991">
      <w:pPr>
        <w:spacing w:after="0" w:line="240" w:lineRule="auto"/>
        <w:ind w:left="1276" w:right="848"/>
        <w:jc w:val="both"/>
        <w:rPr>
          <w:rFonts w:ascii="Palatino Linotype" w:hAnsi="Palatino Linotype"/>
          <w:i/>
          <w:iCs/>
          <w:color w:val="222222"/>
          <w:sz w:val="24"/>
          <w:szCs w:val="24"/>
          <w:shd w:val="clear" w:color="auto" w:fill="FFFFFF"/>
        </w:rPr>
      </w:pPr>
      <w:r w:rsidRPr="0063054F">
        <w:rPr>
          <w:rFonts w:ascii="Palatino Linotype" w:hAnsi="Palatino Linotype"/>
          <w:i/>
          <w:iCs/>
          <w:color w:val="222222"/>
          <w:sz w:val="24"/>
          <w:szCs w:val="24"/>
          <w:shd w:val="clear" w:color="auto" w:fill="FFFFFF"/>
        </w:rPr>
        <w:t xml:space="preserve">Artículo 208. Una vez que haya causado ejecutoria la sentencia que determina la plena responsabilidad de un servidor público por faltas administrativas graves, el Tribunal de Justicia Administrativa, de oficio y sin demora alguna, girará oficio por el que notificará la sentencia respectiva, así como sus puntos resolutivos para su cumplimiento, de conformidad con las siguientes reglas: </w:t>
      </w:r>
    </w:p>
    <w:p w:rsidR="0063054F" w:rsidRPr="0063054F" w:rsidRDefault="0063054F" w:rsidP="00CC7991">
      <w:pPr>
        <w:spacing w:after="0" w:line="240" w:lineRule="auto"/>
        <w:ind w:left="1276" w:right="848"/>
        <w:jc w:val="both"/>
        <w:rPr>
          <w:rFonts w:ascii="Palatino Linotype" w:hAnsi="Palatino Linotype"/>
          <w:i/>
          <w:iCs/>
          <w:color w:val="222222"/>
          <w:sz w:val="24"/>
          <w:szCs w:val="24"/>
          <w:shd w:val="clear" w:color="auto" w:fill="FFFFFF"/>
        </w:rPr>
      </w:pPr>
    </w:p>
    <w:p w:rsidR="00CC7991" w:rsidRPr="00CC7991" w:rsidRDefault="00CC7991" w:rsidP="00CC7991">
      <w:pPr>
        <w:spacing w:after="0" w:line="240" w:lineRule="auto"/>
        <w:ind w:left="1276" w:right="848"/>
        <w:jc w:val="both"/>
        <w:rPr>
          <w:rFonts w:ascii="Palatino Linotype" w:hAnsi="Palatino Linotype"/>
          <w:i/>
          <w:iCs/>
          <w:color w:val="222222"/>
          <w:shd w:val="clear" w:color="auto" w:fill="FFFFFF"/>
        </w:rPr>
      </w:pPr>
      <w:r w:rsidRPr="0063054F">
        <w:rPr>
          <w:rFonts w:ascii="Palatino Linotype" w:hAnsi="Palatino Linotype"/>
          <w:b/>
          <w:i/>
          <w:iCs/>
          <w:color w:val="222222"/>
          <w:sz w:val="24"/>
          <w:szCs w:val="24"/>
          <w:u w:val="single"/>
          <w:shd w:val="clear" w:color="auto" w:fill="FFFFFF"/>
        </w:rPr>
        <w:t>I. Cuando el servidor público haya sido suspendido, destituido o inhabilitado, se dará vista a su superior jerárquico y a la Secretaría de la Contraloría</w:t>
      </w:r>
      <w:r w:rsidRPr="0063054F">
        <w:rPr>
          <w:rFonts w:ascii="Palatino Linotype" w:hAnsi="Palatino Linotype"/>
          <w:i/>
          <w:iCs/>
          <w:color w:val="222222"/>
          <w:sz w:val="24"/>
          <w:szCs w:val="24"/>
          <w:shd w:val="clear" w:color="auto" w:fill="FFFFFF"/>
        </w:rPr>
        <w:t>.”</w:t>
      </w:r>
      <w:r w:rsidRPr="00CC7991">
        <w:rPr>
          <w:rFonts w:ascii="Palatino Linotype" w:hAnsi="Palatino Linotype"/>
          <w:i/>
          <w:iCs/>
          <w:color w:val="222222"/>
          <w:shd w:val="clear" w:color="auto" w:fill="FFFFFF"/>
        </w:rPr>
        <w:t xml:space="preserve"> </w:t>
      </w:r>
    </w:p>
    <w:p w:rsidR="00B57D89" w:rsidRDefault="00B57D89" w:rsidP="00B17EF0">
      <w:pPr>
        <w:spacing w:after="0" w:line="360" w:lineRule="auto"/>
        <w:jc w:val="both"/>
        <w:rPr>
          <w:rFonts w:ascii="Palatino Linotype" w:hAnsi="Palatino Linotype"/>
          <w:sz w:val="24"/>
          <w:szCs w:val="24"/>
        </w:rPr>
      </w:pPr>
    </w:p>
    <w:p w:rsidR="0063054F" w:rsidRDefault="00493B4A" w:rsidP="00B17EF0">
      <w:pPr>
        <w:pStyle w:val="Sinespaciado"/>
        <w:spacing w:line="360" w:lineRule="auto"/>
        <w:ind w:right="-3"/>
        <w:jc w:val="both"/>
        <w:rPr>
          <w:rFonts w:ascii="Palatino Linotype" w:hAnsi="Palatino Linotype" w:cs="Arial"/>
        </w:rPr>
      </w:pPr>
      <w:r>
        <w:rPr>
          <w:rFonts w:ascii="Palatino Linotype" w:hAnsi="Palatino Linotype" w:cs="Arial"/>
        </w:rPr>
        <w:t xml:space="preserve">Como se puede apreciar cuando </w:t>
      </w:r>
      <w:r w:rsidRPr="00493B4A">
        <w:rPr>
          <w:rFonts w:ascii="Palatino Linotype" w:hAnsi="Palatino Linotype" w:cs="Arial"/>
        </w:rPr>
        <w:t xml:space="preserve">el servidor público </w:t>
      </w:r>
      <w:r>
        <w:rPr>
          <w:rFonts w:ascii="Palatino Linotype" w:hAnsi="Palatino Linotype" w:cs="Arial"/>
        </w:rPr>
        <w:t xml:space="preserve">ha </w:t>
      </w:r>
      <w:r w:rsidRPr="00493B4A">
        <w:rPr>
          <w:rFonts w:ascii="Palatino Linotype" w:hAnsi="Palatino Linotype" w:cs="Arial"/>
        </w:rPr>
        <w:t>sido suspendido, destituido o inhabilitado, se dará vista a su superior jerárquico y a la Secretaría de la Contraloría</w:t>
      </w:r>
      <w:r>
        <w:rPr>
          <w:rFonts w:ascii="Palatino Linotype" w:hAnsi="Palatino Linotype" w:cs="Arial"/>
        </w:rPr>
        <w:t xml:space="preserve">, en el </w:t>
      </w:r>
      <w:r>
        <w:rPr>
          <w:rFonts w:ascii="Palatino Linotype" w:hAnsi="Palatino Linotype" w:cs="Arial"/>
        </w:rPr>
        <w:lastRenderedPageBreak/>
        <w:t xml:space="preserve">presente caso, de haber ocurrido una sanción en contra de quien se solicita la información, el sujeto obligado lo tendrá en su poder por así establecerlo el ordenamiento jurídico antes citado y será dable entregar dicha información en versión pública, pero en el caso de que no haya sido sancionada bastara el </w:t>
      </w:r>
      <w:r w:rsidR="00BC03E9">
        <w:rPr>
          <w:rFonts w:ascii="Palatino Linotype" w:hAnsi="Palatino Linotype" w:cs="Arial"/>
        </w:rPr>
        <w:t>pronunciamiento</w:t>
      </w:r>
      <w:r w:rsidR="00E8516E">
        <w:rPr>
          <w:rFonts w:ascii="Palatino Linotype" w:hAnsi="Palatino Linotype" w:cs="Arial"/>
        </w:rPr>
        <w:t xml:space="preserve"> del sujeto obligado, tal como se ha establecido en los puntos resolutivos del Recurso de Revisión de mérito.</w:t>
      </w:r>
    </w:p>
    <w:p w:rsidR="0063054F" w:rsidRDefault="0063054F" w:rsidP="00B17EF0">
      <w:pPr>
        <w:pStyle w:val="Sinespaciado"/>
        <w:spacing w:line="360" w:lineRule="auto"/>
        <w:ind w:right="-3"/>
        <w:jc w:val="both"/>
        <w:rPr>
          <w:rFonts w:ascii="Palatino Linotype" w:hAnsi="Palatino Linotype" w:cs="Arial"/>
        </w:rPr>
      </w:pPr>
    </w:p>
    <w:p w:rsidR="00B17EF0" w:rsidRDefault="00B17EF0" w:rsidP="00B17EF0">
      <w:pPr>
        <w:pStyle w:val="Sinespaciado"/>
        <w:spacing w:line="360" w:lineRule="auto"/>
        <w:ind w:right="-3"/>
        <w:jc w:val="both"/>
        <w:rPr>
          <w:rFonts w:ascii="Palatino Linotype" w:hAnsi="Palatino Linotype" w:cs="Arial"/>
        </w:rPr>
      </w:pPr>
      <w:r>
        <w:rPr>
          <w:rFonts w:ascii="Palatino Linotype" w:hAnsi="Palatino Linotype" w:cs="Arial"/>
        </w:rPr>
        <w:t>De todo lo anteriormente expuesto y fundado, la suscrita está de acuerdo con el sentido de la resolución</w:t>
      </w:r>
      <w:r w:rsidR="00602D29">
        <w:rPr>
          <w:rFonts w:ascii="Palatino Linotype" w:hAnsi="Palatino Linotype" w:cs="Arial"/>
        </w:rPr>
        <w:t>,</w:t>
      </w:r>
      <w:r>
        <w:rPr>
          <w:rFonts w:ascii="Palatino Linotype" w:hAnsi="Palatino Linotype" w:cs="Arial"/>
        </w:rPr>
        <w:t xml:space="preserve"> sin embargo, se considera que aunado a lo que se ordenó entregar, se debió establecer también el acuerdo de </w:t>
      </w:r>
      <w:r w:rsidR="001D71ED">
        <w:rPr>
          <w:rFonts w:ascii="Palatino Linotype" w:hAnsi="Palatino Linotype" w:cs="Arial"/>
        </w:rPr>
        <w:t>incompetencia.</w:t>
      </w:r>
    </w:p>
    <w:p w:rsidR="00B17EF0" w:rsidRDefault="00B17EF0" w:rsidP="00B17EF0">
      <w:pPr>
        <w:pStyle w:val="Sinespaciado"/>
        <w:spacing w:line="360" w:lineRule="auto"/>
        <w:ind w:right="-3"/>
        <w:jc w:val="both"/>
        <w:rPr>
          <w:rFonts w:ascii="Palatino Linotype" w:hAnsi="Palatino Linotype" w:cs="Arial"/>
          <w:sz w:val="16"/>
          <w:szCs w:val="16"/>
        </w:rPr>
      </w:pPr>
    </w:p>
    <w:p w:rsidR="0051682C" w:rsidRDefault="0051682C" w:rsidP="00B17EF0">
      <w:pPr>
        <w:pStyle w:val="Sinespaciado"/>
        <w:spacing w:line="360" w:lineRule="auto"/>
        <w:ind w:right="-3"/>
        <w:jc w:val="both"/>
        <w:rPr>
          <w:rFonts w:ascii="Palatino Linotype" w:hAnsi="Palatino Linotype" w:cs="Arial"/>
          <w:sz w:val="16"/>
          <w:szCs w:val="16"/>
        </w:rPr>
      </w:pPr>
    </w:p>
    <w:p w:rsidR="0051682C" w:rsidRDefault="0051682C" w:rsidP="00B17EF0">
      <w:pPr>
        <w:pStyle w:val="Sinespaciado"/>
        <w:spacing w:line="360" w:lineRule="auto"/>
        <w:ind w:right="-3"/>
        <w:jc w:val="both"/>
        <w:rPr>
          <w:rFonts w:ascii="Palatino Linotype" w:hAnsi="Palatino Linotype" w:cs="Arial"/>
          <w:sz w:val="16"/>
          <w:szCs w:val="16"/>
        </w:rPr>
      </w:pPr>
    </w:p>
    <w:p w:rsidR="007317E2" w:rsidRDefault="007317E2" w:rsidP="00B17EF0">
      <w:pPr>
        <w:pStyle w:val="Sinespaciado"/>
        <w:spacing w:line="360" w:lineRule="auto"/>
        <w:ind w:right="-3"/>
        <w:jc w:val="both"/>
        <w:rPr>
          <w:rFonts w:ascii="Palatino Linotype" w:hAnsi="Palatino Linotype" w:cs="Arial"/>
          <w:sz w:val="16"/>
          <w:szCs w:val="16"/>
        </w:rPr>
      </w:pPr>
    </w:p>
    <w:p w:rsidR="007317E2" w:rsidRPr="00AC5985" w:rsidRDefault="007317E2" w:rsidP="00B17EF0">
      <w:pPr>
        <w:pStyle w:val="Sinespaciado"/>
        <w:spacing w:line="360" w:lineRule="auto"/>
        <w:ind w:right="-3"/>
        <w:jc w:val="both"/>
        <w:rPr>
          <w:rFonts w:ascii="Palatino Linotype" w:hAnsi="Palatino Linotype" w:cs="Arial"/>
          <w:sz w:val="16"/>
          <w:szCs w:val="16"/>
        </w:rPr>
      </w:pPr>
    </w:p>
    <w:p w:rsidR="00B17EF0" w:rsidRPr="003F3117" w:rsidRDefault="00B17EF0" w:rsidP="00B17EF0">
      <w:pPr>
        <w:spacing w:after="0" w:line="276" w:lineRule="auto"/>
        <w:jc w:val="center"/>
        <w:rPr>
          <w:rFonts w:ascii="Palatino Linotype" w:hAnsi="Palatino Linotype"/>
          <w:b/>
          <w:sz w:val="28"/>
          <w:szCs w:val="28"/>
        </w:rPr>
      </w:pPr>
      <w:r w:rsidRPr="003F3117">
        <w:rPr>
          <w:rFonts w:ascii="Palatino Linotype" w:hAnsi="Palatino Linotype"/>
          <w:b/>
          <w:sz w:val="28"/>
          <w:szCs w:val="28"/>
        </w:rPr>
        <w:t>Zulema Martínez Sánchez</w:t>
      </w:r>
    </w:p>
    <w:p w:rsidR="00B17EF0" w:rsidRDefault="00B17EF0" w:rsidP="00B17EF0">
      <w:pPr>
        <w:spacing w:after="0" w:line="276" w:lineRule="auto"/>
        <w:jc w:val="center"/>
        <w:rPr>
          <w:rFonts w:ascii="Palatino Linotype" w:hAnsi="Palatino Linotype"/>
          <w:b/>
          <w:sz w:val="24"/>
          <w:szCs w:val="24"/>
        </w:rPr>
      </w:pPr>
      <w:r>
        <w:rPr>
          <w:rFonts w:ascii="Palatino Linotype" w:hAnsi="Palatino Linotype"/>
          <w:b/>
          <w:sz w:val="24"/>
          <w:szCs w:val="24"/>
        </w:rPr>
        <w:t>Comisionada Presidenta</w:t>
      </w:r>
    </w:p>
    <w:p w:rsidR="00B17EF0" w:rsidRPr="001D2075" w:rsidRDefault="001D2075" w:rsidP="001D2075">
      <w:pPr>
        <w:spacing w:after="0" w:line="276" w:lineRule="auto"/>
        <w:jc w:val="center"/>
        <w:rPr>
          <w:rFonts w:ascii="Palatino Linotype" w:hAnsi="Palatino Linotype"/>
          <w:b/>
          <w:sz w:val="24"/>
          <w:szCs w:val="24"/>
        </w:rPr>
      </w:pPr>
      <w:r w:rsidRPr="001D2075">
        <w:rPr>
          <w:rFonts w:ascii="Palatino Linotype" w:hAnsi="Palatino Linotype"/>
          <w:b/>
          <w:sz w:val="24"/>
          <w:szCs w:val="24"/>
        </w:rPr>
        <w:t>(Rúbrica)</w:t>
      </w:r>
    </w:p>
    <w:p w:rsidR="0051682C" w:rsidRDefault="0051682C" w:rsidP="00B17EF0">
      <w:pPr>
        <w:spacing w:after="0" w:line="240" w:lineRule="auto"/>
        <w:jc w:val="both"/>
        <w:rPr>
          <w:rFonts w:ascii="Palatino Linotype" w:hAnsi="Palatino Linotype"/>
          <w:sz w:val="18"/>
          <w:szCs w:val="18"/>
        </w:rPr>
      </w:pPr>
    </w:p>
    <w:p w:rsidR="0051682C" w:rsidRDefault="0051682C" w:rsidP="00B17EF0">
      <w:pPr>
        <w:spacing w:after="0" w:line="240" w:lineRule="auto"/>
        <w:jc w:val="both"/>
        <w:rPr>
          <w:rFonts w:ascii="Palatino Linotype" w:hAnsi="Palatino Linotype"/>
          <w:sz w:val="18"/>
          <w:szCs w:val="18"/>
        </w:rPr>
      </w:pPr>
    </w:p>
    <w:p w:rsidR="0051682C" w:rsidRDefault="0051682C" w:rsidP="00B17EF0">
      <w:pPr>
        <w:spacing w:after="0" w:line="240" w:lineRule="auto"/>
        <w:jc w:val="both"/>
        <w:rPr>
          <w:rFonts w:ascii="Palatino Linotype" w:hAnsi="Palatino Linotype"/>
          <w:sz w:val="18"/>
          <w:szCs w:val="18"/>
        </w:rPr>
      </w:pPr>
    </w:p>
    <w:p w:rsidR="0051682C" w:rsidRDefault="0051682C" w:rsidP="00B17EF0">
      <w:pPr>
        <w:spacing w:after="0" w:line="240" w:lineRule="auto"/>
        <w:jc w:val="both"/>
        <w:rPr>
          <w:rFonts w:ascii="Palatino Linotype" w:hAnsi="Palatino Linotype"/>
          <w:sz w:val="18"/>
          <w:szCs w:val="18"/>
        </w:rPr>
      </w:pPr>
    </w:p>
    <w:p w:rsidR="0051682C" w:rsidRDefault="0051682C" w:rsidP="00B17EF0">
      <w:pPr>
        <w:spacing w:after="0" w:line="240" w:lineRule="auto"/>
        <w:jc w:val="both"/>
        <w:rPr>
          <w:rFonts w:ascii="Palatino Linotype" w:hAnsi="Palatino Linotype"/>
          <w:sz w:val="18"/>
          <w:szCs w:val="18"/>
        </w:rPr>
      </w:pPr>
    </w:p>
    <w:p w:rsidR="0051682C" w:rsidRDefault="0051682C" w:rsidP="00B17EF0">
      <w:pPr>
        <w:spacing w:after="0" w:line="240" w:lineRule="auto"/>
        <w:jc w:val="both"/>
        <w:rPr>
          <w:rFonts w:ascii="Palatino Linotype" w:hAnsi="Palatino Linotype"/>
          <w:sz w:val="18"/>
          <w:szCs w:val="18"/>
        </w:rPr>
      </w:pPr>
    </w:p>
    <w:p w:rsidR="005E46A2" w:rsidRDefault="005E46A2" w:rsidP="00B17EF0">
      <w:pPr>
        <w:spacing w:after="0" w:line="240" w:lineRule="auto"/>
        <w:jc w:val="both"/>
        <w:rPr>
          <w:rFonts w:ascii="Palatino Linotype" w:hAnsi="Palatino Linotype"/>
          <w:sz w:val="18"/>
          <w:szCs w:val="18"/>
        </w:rPr>
      </w:pPr>
    </w:p>
    <w:p w:rsidR="005E46A2" w:rsidRDefault="005E46A2" w:rsidP="00B17EF0">
      <w:pPr>
        <w:spacing w:after="0" w:line="240" w:lineRule="auto"/>
        <w:jc w:val="both"/>
        <w:rPr>
          <w:rFonts w:ascii="Palatino Linotype" w:hAnsi="Palatino Linotype"/>
          <w:sz w:val="18"/>
          <w:szCs w:val="18"/>
        </w:rPr>
      </w:pPr>
    </w:p>
    <w:p w:rsidR="00B17EF0" w:rsidRPr="00223DB7" w:rsidRDefault="00B17EF0" w:rsidP="00B17EF0">
      <w:pPr>
        <w:spacing w:after="0" w:line="240" w:lineRule="auto"/>
        <w:jc w:val="both"/>
        <w:rPr>
          <w:rFonts w:ascii="Palatino Linotype" w:hAnsi="Palatino Linotype"/>
          <w:sz w:val="24"/>
          <w:szCs w:val="24"/>
        </w:rPr>
      </w:pPr>
      <w:r w:rsidRPr="00223DB7">
        <w:rPr>
          <w:rFonts w:ascii="Palatino Linotype" w:hAnsi="Palatino Linotype"/>
          <w:sz w:val="24"/>
          <w:szCs w:val="24"/>
        </w:rPr>
        <w:t>Esta hoja corresponde a</w:t>
      </w:r>
      <w:r w:rsidR="005E46A2">
        <w:rPr>
          <w:rFonts w:ascii="Palatino Linotype" w:hAnsi="Palatino Linotype"/>
          <w:sz w:val="24"/>
          <w:szCs w:val="24"/>
        </w:rPr>
        <w:t xml:space="preserve"> </w:t>
      </w:r>
      <w:r w:rsidRPr="00223DB7">
        <w:rPr>
          <w:rFonts w:ascii="Palatino Linotype" w:hAnsi="Palatino Linotype"/>
          <w:sz w:val="24"/>
          <w:szCs w:val="24"/>
        </w:rPr>
        <w:t>l</w:t>
      </w:r>
      <w:r w:rsidR="005E46A2">
        <w:rPr>
          <w:rFonts w:ascii="Palatino Linotype" w:hAnsi="Palatino Linotype"/>
          <w:sz w:val="24"/>
          <w:szCs w:val="24"/>
        </w:rPr>
        <w:t>a</w:t>
      </w:r>
      <w:r w:rsidRPr="00223DB7">
        <w:rPr>
          <w:rFonts w:ascii="Palatino Linotype" w:hAnsi="Palatino Linotype"/>
          <w:sz w:val="24"/>
          <w:szCs w:val="24"/>
        </w:rPr>
        <w:t xml:space="preserve"> </w:t>
      </w:r>
      <w:r w:rsidR="005E46A2">
        <w:rPr>
          <w:rFonts w:ascii="Palatino Linotype" w:hAnsi="Palatino Linotype"/>
          <w:sz w:val="24"/>
          <w:szCs w:val="24"/>
        </w:rPr>
        <w:t>opinión</w:t>
      </w:r>
      <w:r w:rsidRPr="00223DB7">
        <w:rPr>
          <w:rFonts w:ascii="Palatino Linotype" w:hAnsi="Palatino Linotype"/>
          <w:sz w:val="24"/>
          <w:szCs w:val="24"/>
        </w:rPr>
        <w:t xml:space="preserve"> particular emitid</w:t>
      </w:r>
      <w:r w:rsidR="005E46A2">
        <w:rPr>
          <w:rFonts w:ascii="Palatino Linotype" w:hAnsi="Palatino Linotype"/>
          <w:sz w:val="24"/>
          <w:szCs w:val="24"/>
        </w:rPr>
        <w:t>a</w:t>
      </w:r>
      <w:bookmarkStart w:id="0" w:name="_GoBack"/>
      <w:bookmarkEnd w:id="0"/>
      <w:r w:rsidRPr="00223DB7">
        <w:rPr>
          <w:rFonts w:ascii="Palatino Linotype" w:hAnsi="Palatino Linotype"/>
          <w:sz w:val="24"/>
          <w:szCs w:val="24"/>
        </w:rPr>
        <w:t xml:space="preserve"> en el Recurso de Revisión número </w:t>
      </w:r>
      <w:r w:rsidRPr="00DB5D3D">
        <w:rPr>
          <w:rFonts w:ascii="Palatino Linotype" w:hAnsi="Palatino Linotype"/>
          <w:b/>
          <w:sz w:val="24"/>
          <w:szCs w:val="24"/>
        </w:rPr>
        <w:t>00</w:t>
      </w:r>
      <w:r>
        <w:rPr>
          <w:rFonts w:ascii="Palatino Linotype" w:hAnsi="Palatino Linotype"/>
          <w:b/>
          <w:sz w:val="24"/>
          <w:szCs w:val="24"/>
        </w:rPr>
        <w:t>6</w:t>
      </w:r>
      <w:r w:rsidR="00027EC6">
        <w:rPr>
          <w:rFonts w:ascii="Palatino Linotype" w:hAnsi="Palatino Linotype"/>
          <w:b/>
          <w:sz w:val="24"/>
          <w:szCs w:val="24"/>
        </w:rPr>
        <w:t>3</w:t>
      </w:r>
      <w:r>
        <w:rPr>
          <w:rFonts w:ascii="Palatino Linotype" w:hAnsi="Palatino Linotype"/>
          <w:b/>
          <w:sz w:val="24"/>
          <w:szCs w:val="24"/>
        </w:rPr>
        <w:t>2</w:t>
      </w:r>
      <w:r w:rsidRPr="00DB5D3D">
        <w:rPr>
          <w:rFonts w:ascii="Palatino Linotype" w:hAnsi="Palatino Linotype"/>
          <w:b/>
          <w:sz w:val="24"/>
          <w:szCs w:val="24"/>
        </w:rPr>
        <w:t>/INFOEM/IP/RR/2019</w:t>
      </w:r>
      <w:r w:rsidR="00127395">
        <w:rPr>
          <w:rFonts w:ascii="Palatino Linotype" w:hAnsi="Palatino Linotype"/>
          <w:b/>
          <w:sz w:val="24"/>
          <w:szCs w:val="24"/>
        </w:rPr>
        <w:t>,</w:t>
      </w:r>
      <w:r w:rsidRPr="00223DB7">
        <w:rPr>
          <w:rFonts w:ascii="Palatino Linotype" w:hAnsi="Palatino Linotype"/>
          <w:sz w:val="24"/>
          <w:szCs w:val="24"/>
        </w:rPr>
        <w:t xml:space="preserve"> aprobado en fecha </w:t>
      </w:r>
      <w:r w:rsidR="00222D42">
        <w:rPr>
          <w:rFonts w:ascii="Palatino Linotype" w:hAnsi="Palatino Linotype"/>
          <w:sz w:val="24"/>
          <w:szCs w:val="24"/>
        </w:rPr>
        <w:t>dos</w:t>
      </w:r>
      <w:r w:rsidRPr="00223DB7">
        <w:rPr>
          <w:rFonts w:ascii="Palatino Linotype" w:hAnsi="Palatino Linotype"/>
          <w:sz w:val="24"/>
          <w:szCs w:val="24"/>
        </w:rPr>
        <w:t xml:space="preserve"> de </w:t>
      </w:r>
      <w:r w:rsidR="00027EC6">
        <w:rPr>
          <w:rFonts w:ascii="Palatino Linotype" w:hAnsi="Palatino Linotype"/>
          <w:sz w:val="24"/>
          <w:szCs w:val="24"/>
        </w:rPr>
        <w:t>mayo</w:t>
      </w:r>
      <w:r w:rsidRPr="00223DB7">
        <w:rPr>
          <w:rFonts w:ascii="Palatino Linotype" w:hAnsi="Palatino Linotype"/>
          <w:sz w:val="24"/>
          <w:szCs w:val="24"/>
        </w:rPr>
        <w:t xml:space="preserve"> de </w:t>
      </w:r>
      <w:r w:rsidR="00127395">
        <w:rPr>
          <w:rFonts w:ascii="Palatino Linotype" w:hAnsi="Palatino Linotype"/>
          <w:sz w:val="24"/>
          <w:szCs w:val="24"/>
        </w:rPr>
        <w:t>dos mil diecinueve</w:t>
      </w:r>
      <w:r w:rsidRPr="00223DB7">
        <w:rPr>
          <w:rFonts w:ascii="Palatino Linotype" w:hAnsi="Palatino Linotype"/>
          <w:sz w:val="24"/>
          <w:szCs w:val="24"/>
        </w:rPr>
        <w:t>.</w:t>
      </w:r>
    </w:p>
    <w:p w:rsidR="00B17EF0" w:rsidRDefault="00B17EF0" w:rsidP="00B17EF0">
      <w:pPr>
        <w:spacing w:after="0" w:line="240" w:lineRule="auto"/>
        <w:jc w:val="both"/>
      </w:pPr>
      <w:r w:rsidRPr="0021751D">
        <w:rPr>
          <w:rFonts w:ascii="Palatino Linotype" w:hAnsi="Palatino Linotype"/>
          <w:sz w:val="18"/>
          <w:szCs w:val="18"/>
        </w:rPr>
        <w:t>OSAM/</w:t>
      </w:r>
      <w:r>
        <w:rPr>
          <w:rFonts w:ascii="Palatino Linotype" w:hAnsi="Palatino Linotype"/>
          <w:sz w:val="18"/>
          <w:szCs w:val="18"/>
        </w:rPr>
        <w:t>ROA</w:t>
      </w:r>
    </w:p>
    <w:sectPr w:rsidR="00B17EF0" w:rsidSect="00212487">
      <w:headerReference w:type="even" r:id="rId10"/>
      <w:headerReference w:type="default" r:id="rId11"/>
      <w:footerReference w:type="even" r:id="rId12"/>
      <w:footerReference w:type="default" r:id="rId13"/>
      <w:headerReference w:type="first" r:id="rId14"/>
      <w:footerReference w:type="first" r:id="rId15"/>
      <w:pgSz w:w="12240" w:h="15840"/>
      <w:pgMar w:top="1871" w:right="1041" w:bottom="2836" w:left="1701" w:header="709" w:footer="5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9EF" w:rsidRDefault="002A29EF" w:rsidP="00B17EF0">
      <w:pPr>
        <w:spacing w:after="0" w:line="240" w:lineRule="auto"/>
      </w:pPr>
      <w:r>
        <w:separator/>
      </w:r>
    </w:p>
  </w:endnote>
  <w:endnote w:type="continuationSeparator" w:id="0">
    <w:p w:rsidR="002A29EF" w:rsidRDefault="002A29EF" w:rsidP="00B1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87" w:rsidRDefault="002124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AD0" w:rsidRPr="00EF6C99" w:rsidRDefault="001A04BE" w:rsidP="00DD7AD0">
    <w:pPr>
      <w:pStyle w:val="Piedepgina"/>
      <w:jc w:val="right"/>
      <w:rPr>
        <w:rFonts w:ascii="Palatino Linotype" w:hAnsi="Palatino Linotype" w:cs="Arial"/>
        <w:sz w:val="20"/>
        <w:szCs w:val="20"/>
      </w:rPr>
    </w:pPr>
    <w:r w:rsidRPr="00EF6C99">
      <w:rPr>
        <w:rFonts w:ascii="Palatino Linotype" w:hAnsi="Palatino Linotype" w:cs="Arial"/>
        <w:b/>
        <w:bCs/>
        <w:sz w:val="20"/>
        <w:szCs w:val="20"/>
      </w:rPr>
      <w:fldChar w:fldCharType="begin"/>
    </w:r>
    <w:r w:rsidRPr="00EF6C99">
      <w:rPr>
        <w:rFonts w:ascii="Palatino Linotype" w:hAnsi="Palatino Linotype" w:cs="Arial"/>
        <w:b/>
        <w:bCs/>
        <w:sz w:val="20"/>
        <w:szCs w:val="20"/>
      </w:rPr>
      <w:instrText>PAGE</w:instrText>
    </w:r>
    <w:r w:rsidRPr="00EF6C99">
      <w:rPr>
        <w:rFonts w:ascii="Palatino Linotype" w:hAnsi="Palatino Linotype" w:cs="Arial"/>
        <w:b/>
        <w:bCs/>
        <w:sz w:val="20"/>
        <w:szCs w:val="20"/>
      </w:rPr>
      <w:fldChar w:fldCharType="separate"/>
    </w:r>
    <w:r w:rsidR="00222D42">
      <w:rPr>
        <w:rFonts w:ascii="Palatino Linotype" w:hAnsi="Palatino Linotype" w:cs="Arial"/>
        <w:b/>
        <w:bCs/>
        <w:noProof/>
        <w:sz w:val="20"/>
        <w:szCs w:val="20"/>
      </w:rPr>
      <w:t>11</w:t>
    </w:r>
    <w:r w:rsidRPr="00EF6C99">
      <w:rPr>
        <w:rFonts w:ascii="Palatino Linotype" w:hAnsi="Palatino Linotype" w:cs="Arial"/>
        <w:b/>
        <w:bCs/>
        <w:sz w:val="20"/>
        <w:szCs w:val="20"/>
      </w:rPr>
      <w:fldChar w:fldCharType="end"/>
    </w:r>
    <w:r w:rsidRPr="00EF6C99">
      <w:rPr>
        <w:rFonts w:ascii="Palatino Linotype" w:hAnsi="Palatino Linotype" w:cs="Arial"/>
        <w:sz w:val="20"/>
        <w:szCs w:val="20"/>
      </w:rPr>
      <w:t xml:space="preserve"> de </w:t>
    </w:r>
    <w:r w:rsidRPr="00EF6C99">
      <w:rPr>
        <w:rFonts w:ascii="Palatino Linotype" w:hAnsi="Palatino Linotype" w:cs="Arial"/>
        <w:b/>
        <w:bCs/>
        <w:sz w:val="20"/>
        <w:szCs w:val="20"/>
      </w:rPr>
      <w:fldChar w:fldCharType="begin"/>
    </w:r>
    <w:r w:rsidRPr="00EF6C99">
      <w:rPr>
        <w:rFonts w:ascii="Palatino Linotype" w:hAnsi="Palatino Linotype" w:cs="Arial"/>
        <w:b/>
        <w:bCs/>
        <w:sz w:val="20"/>
        <w:szCs w:val="20"/>
      </w:rPr>
      <w:instrText>NUMPAGES</w:instrText>
    </w:r>
    <w:r w:rsidRPr="00EF6C99">
      <w:rPr>
        <w:rFonts w:ascii="Palatino Linotype" w:hAnsi="Palatino Linotype" w:cs="Arial"/>
        <w:b/>
        <w:bCs/>
        <w:sz w:val="20"/>
        <w:szCs w:val="20"/>
      </w:rPr>
      <w:fldChar w:fldCharType="separate"/>
    </w:r>
    <w:r w:rsidR="00222D42">
      <w:rPr>
        <w:rFonts w:ascii="Palatino Linotype" w:hAnsi="Palatino Linotype" w:cs="Arial"/>
        <w:b/>
        <w:bCs/>
        <w:noProof/>
        <w:sz w:val="20"/>
        <w:szCs w:val="20"/>
      </w:rPr>
      <w:t>12</w:t>
    </w:r>
    <w:r w:rsidRPr="00EF6C99">
      <w:rPr>
        <w:rFonts w:ascii="Palatino Linotype" w:hAnsi="Palatino Linotype" w:cs="Arial"/>
        <w:b/>
        <w:bCs/>
        <w:sz w:val="20"/>
        <w:szCs w:val="20"/>
      </w:rPr>
      <w:fldChar w:fldCharType="end"/>
    </w:r>
  </w:p>
  <w:p w:rsidR="00DD7AD0" w:rsidRDefault="002A29EF" w:rsidP="00DD7AD0">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87" w:rsidRDefault="002124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9EF" w:rsidRDefault="002A29EF" w:rsidP="00B17EF0">
      <w:pPr>
        <w:spacing w:after="0" w:line="240" w:lineRule="auto"/>
      </w:pPr>
      <w:r>
        <w:separator/>
      </w:r>
    </w:p>
  </w:footnote>
  <w:footnote w:type="continuationSeparator" w:id="0">
    <w:p w:rsidR="002A29EF" w:rsidRDefault="002A29EF" w:rsidP="00B17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AD0" w:rsidRDefault="001A04BE">
    <w:pPr>
      <w:pStyle w:val="Encabezado"/>
    </w:pPr>
    <w:r>
      <w:rPr>
        <w:noProof/>
        <w:lang w:val="es-MX" w:eastAsia="es-MX"/>
      </w:rPr>
      <mc:AlternateContent>
        <mc:Choice Requires="wps">
          <w:drawing>
            <wp:anchor distT="0" distB="0" distL="114300" distR="114300" simplePos="0" relativeHeight="251656192" behindDoc="1" locked="0" layoutInCell="0" allowOverlap="1" wp14:anchorId="7D413E61" wp14:editId="4B031582">
              <wp:simplePos x="0" y="0"/>
              <wp:positionH relativeFrom="margin">
                <wp:align>center</wp:align>
              </wp:positionH>
              <wp:positionV relativeFrom="margin">
                <wp:align>center</wp:align>
              </wp:positionV>
              <wp:extent cx="5810250" cy="771525"/>
              <wp:effectExtent l="0" t="1876425" r="0" b="16954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10250" cy="771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D7AD0" w:rsidRDefault="001A04BE" w:rsidP="00DD7AD0">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413E61" id="_x0000_t202" coordsize="21600,21600" o:spt="202" path="m,l,21600r21600,l21600,xe">
              <v:stroke joinstyle="miter"/>
              <v:path gradientshapeok="t" o:connecttype="rect"/>
            </v:shapetype>
            <v:shape id="Cuadro de texto 2" o:spid="_x0000_s1026" type="#_x0000_t202" style="position:absolute;margin-left:0;margin-top:0;width:457.5pt;height:60.7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" o:allowincell="f" filled="f" stroked="f">
              <v:stroke joinstyle="round"/>
              <o:lock v:ext="edit" shapetype="t"/>
              <v:textbox style="mso-fit-shape-to-text:t">
                <w:txbxContent>
                  <w:p w:rsidR="00DD7AD0" w:rsidRDefault="001A04BE" w:rsidP="00DD7AD0">
                    <w:pPr>
                      <w:pStyle w:val="NormalWeb"/>
                      <w:spacing w:before="0" w:beforeAutospacing="0" w:after="0" w:afterAutospacing="0"/>
                      <w:jc w:val="center"/>
                    </w:pPr>
                    <w:r>
                      <w:rPr>
                        <w:rFonts w:ascii="Arial" w:hAnsi="Arial" w:cs="Arial"/>
                        <w:color w:val="F7CAAC" w:themeColor="accent2" w:themeTint="66"/>
                        <w:sz w:val="108"/>
                        <w:szCs w:val="108"/>
                        <w14:textFill>
                          <w14:solidFill>
                            <w14:schemeClr w14:val="accent2">
                              <w14:alpha w14:val="50000"/>
                              <w14:lumMod w14:val="40000"/>
                              <w14:lumOff w14:val="60000"/>
                            </w14:schemeClr>
                          </w14:solidFill>
                        </w14:textFill>
                      </w:rPr>
                      <w:t>VOTO DISIDENTE</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97C" w:rsidRDefault="002A29EF" w:rsidP="0098697C">
    <w:pPr>
      <w:pStyle w:val="Encabezado"/>
      <w:jc w:val="right"/>
      <w:rPr>
        <w:rFonts w:ascii="Arial" w:hAnsi="Arial" w:cs="Arial"/>
        <w:sz w:val="20"/>
        <w:szCs w:val="20"/>
      </w:rPr>
    </w:pPr>
    <w:sdt>
      <w:sdtPr>
        <w:rPr>
          <w:rFonts w:ascii="Arial" w:hAnsi="Arial" w:cs="Arial"/>
          <w:sz w:val="20"/>
          <w:szCs w:val="20"/>
        </w:rPr>
        <w:id w:val="880444091"/>
        <w:docPartObj>
          <w:docPartGallery w:val="Watermarks"/>
          <w:docPartUnique/>
        </w:docPartObj>
      </w:sdtPr>
      <w:sdtEndPr/>
      <w:sdtContent>
        <w:r>
          <w:rPr>
            <w:rFonts w:ascii="Arial" w:hAnsi="Arial" w:cs="Arial"/>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553502" o:spid="_x0000_s2049" type="#_x0000_t136" style="position:absolute;left:0;text-align:left;margin-left:0;margin-top:0;width:534.95pt;height:94.4pt;rotation:315;z-index:-251657216;mso-position-horizontal:center;mso-position-horizontal-relative:margin;mso-position-vertical:center;mso-position-vertical-relative:margin" o:allowincell="f" fillcolor="#ed7d31 [3205]" stroked="f">
              <v:fill opacity=".5"/>
              <v:textpath style="font-family:&quot;calibri&quot;;font-size:1pt" string="OPINIÓN PARTICULAR"/>
              <w10:wrap anchorx="margin" anchory="margin"/>
            </v:shape>
          </w:pict>
        </w:r>
      </w:sdtContent>
    </w:sdt>
    <w:r w:rsidR="001A04BE">
      <w:rPr>
        <w:noProof/>
        <w:lang w:val="es-MX" w:eastAsia="es-MX"/>
      </w:rPr>
      <mc:AlternateContent>
        <mc:Choice Requires="wps">
          <w:drawing>
            <wp:anchor distT="0" distB="0" distL="114300" distR="114300" simplePos="0" relativeHeight="251658240" behindDoc="1" locked="0" layoutInCell="0" allowOverlap="1" wp14:anchorId="505D093F" wp14:editId="1C389ABE">
              <wp:simplePos x="0" y="0"/>
              <wp:positionH relativeFrom="margin">
                <wp:align>center</wp:align>
              </wp:positionH>
              <wp:positionV relativeFrom="margin">
                <wp:align>center</wp:align>
              </wp:positionV>
              <wp:extent cx="6793865" cy="1198880"/>
              <wp:effectExtent l="0" t="2038350" r="0" b="188722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11988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8697C" w:rsidRDefault="001A04BE" w:rsidP="0098697C">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5D093F" id="_x0000_t202" coordsize="21600,21600" o:spt="202" path="m,l,21600r21600,l21600,xe">
              <v:stroke joinstyle="miter"/>
              <v:path gradientshapeok="t" o:connecttype="rect"/>
            </v:shapetype>
            <v:shape id="Cuadro de texto 1" o:spid="_x0000_s1027" type="#_x0000_t202" style="position:absolute;left:0;text-align:left;margin-left:0;margin-top:0;width:534.95pt;height:94.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" o:allowincell="f" filled="f" stroked="f">
              <v:stroke joinstyle="round"/>
              <o:lock v:ext="edit" shapetype="t"/>
              <v:textbox style="mso-fit-shape-to-text:t">
                <w:txbxContent>
                  <w:p w:rsidR="0098697C" w:rsidRDefault="001A04BE" w:rsidP="0098697C">
                    <w:pPr>
                      <w:pStyle w:val="NormalWeb"/>
                      <w:spacing w:before="0" w:beforeAutospacing="0" w:after="0" w:afterAutospacing="0"/>
                      <w:jc w:val="center"/>
                    </w:pPr>
                    <w:r>
                      <w:rPr>
                        <w:rFonts w:ascii="Calibri" w:hAnsi="Calibri"/>
                        <w:color w:val="F4B083" w:themeColor="accent2" w:themeTint="99"/>
                        <w:sz w:val="2"/>
                        <w:szCs w:val="2"/>
                        <w14:textFill>
                          <w14:solidFill>
                            <w14:schemeClr w14:val="accent2">
                              <w14:alpha w14:val="50000"/>
                              <w14:lumMod w14:val="60000"/>
                              <w14:lumOff w14:val="40000"/>
                            </w14:schemeClr>
                          </w14:solidFill>
                        </w14:textFill>
                      </w:rPr>
                      <w:t>OPINIÓN PARTICULAR</w:t>
                    </w:r>
                  </w:p>
                </w:txbxContent>
              </v:textbox>
              <w10:wrap anchorx="margin" anchory="margin"/>
            </v:shape>
          </w:pict>
        </mc:Fallback>
      </mc:AlternateContent>
    </w:r>
    <w:r w:rsidR="001A04BE">
      <w:rPr>
        <w:noProof/>
        <w:lang w:val="es-MX" w:eastAsia="es-MX"/>
      </w:rPr>
      <w:drawing>
        <wp:anchor distT="0" distB="0" distL="114300" distR="114300" simplePos="0" relativeHeight="251657216" behindDoc="1" locked="0" layoutInCell="1" allowOverlap="1" wp14:anchorId="4295313B" wp14:editId="708E85D6">
          <wp:simplePos x="0" y="0"/>
          <wp:positionH relativeFrom="page">
            <wp:align>center</wp:align>
          </wp:positionH>
          <wp:positionV relativeFrom="paragraph">
            <wp:posOffset>-449906</wp:posOffset>
          </wp:positionV>
          <wp:extent cx="7510628" cy="9883775"/>
          <wp:effectExtent l="0" t="0" r="0" b="3175"/>
          <wp:wrapNone/>
          <wp:docPr id="7" name="Imagen 7"/>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0628" cy="9883775"/>
                  </a:xfrm>
                  <a:prstGeom prst="rect">
                    <a:avLst/>
                  </a:prstGeom>
                  <a:extLst>
                    <a:ext uri="{FAA26D3D-D897-4be2-8F04-BA451C77F1D7}">
                      <ma14:placeholderFlag xmlns:arto="http://schemas.microsoft.com/office/word/2006/arto"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8697C" w:rsidRDefault="002A29EF" w:rsidP="0098697C">
    <w:pPr>
      <w:pStyle w:val="Encabezado"/>
      <w:jc w:val="right"/>
      <w:rPr>
        <w:rFonts w:ascii="Arial" w:hAnsi="Arial" w:cs="Arial"/>
        <w:sz w:val="20"/>
        <w:szCs w:val="20"/>
      </w:rPr>
    </w:pPr>
  </w:p>
  <w:p w:rsidR="0098697C" w:rsidRDefault="002A29EF" w:rsidP="0098697C">
    <w:pPr>
      <w:pStyle w:val="Encabezado"/>
      <w:jc w:val="right"/>
      <w:rPr>
        <w:rFonts w:ascii="Arial" w:hAnsi="Arial" w:cs="Arial"/>
        <w:sz w:val="20"/>
        <w:szCs w:val="20"/>
      </w:rPr>
    </w:pPr>
  </w:p>
  <w:p w:rsidR="0098697C" w:rsidRDefault="00407DED" w:rsidP="0098697C">
    <w:pPr>
      <w:pStyle w:val="Encabezado"/>
      <w:jc w:val="right"/>
      <w:rPr>
        <w:rFonts w:ascii="Palatino Linotype" w:hAnsi="Palatino Linotype" w:cs="Arial"/>
        <w:b/>
        <w:sz w:val="20"/>
        <w:szCs w:val="20"/>
      </w:rPr>
    </w:pPr>
    <w:r>
      <w:rPr>
        <w:rFonts w:ascii="Palatino Linotype" w:hAnsi="Palatino Linotype" w:cs="Arial"/>
        <w:b/>
        <w:sz w:val="20"/>
        <w:szCs w:val="20"/>
      </w:rPr>
      <w:t>OPINIÓN</w:t>
    </w:r>
    <w:r w:rsidR="001A04BE">
      <w:rPr>
        <w:rFonts w:ascii="Palatino Linotype" w:hAnsi="Palatino Linotype" w:cs="Arial"/>
        <w:b/>
        <w:sz w:val="20"/>
        <w:szCs w:val="20"/>
      </w:rPr>
      <w:t xml:space="preserve"> PARTICULAR</w:t>
    </w:r>
  </w:p>
  <w:p w:rsidR="00EF6C99" w:rsidRDefault="001A04BE" w:rsidP="0098697C">
    <w:pPr>
      <w:pStyle w:val="Encabezado"/>
      <w:jc w:val="right"/>
      <w:rPr>
        <w:rFonts w:ascii="Palatino Linotype" w:hAnsi="Palatino Linotype" w:cs="Arial"/>
        <w:b/>
        <w:sz w:val="20"/>
        <w:szCs w:val="20"/>
      </w:rPr>
    </w:pPr>
    <w:r w:rsidRPr="00563D0F">
      <w:rPr>
        <w:rFonts w:ascii="Palatino Linotype" w:hAnsi="Palatino Linotype" w:cs="Arial"/>
        <w:b/>
        <w:sz w:val="20"/>
        <w:szCs w:val="20"/>
      </w:rPr>
      <w:t xml:space="preserve">RECURSO DE </w:t>
    </w:r>
    <w:r w:rsidRPr="006B0547">
      <w:rPr>
        <w:rFonts w:ascii="Palatino Linotype" w:hAnsi="Palatino Linotype" w:cs="Arial"/>
        <w:b/>
        <w:sz w:val="20"/>
        <w:szCs w:val="20"/>
      </w:rPr>
      <w:t>REVISIÓN</w:t>
    </w:r>
    <w:r>
      <w:rPr>
        <w:rFonts w:ascii="Palatino Linotype" w:hAnsi="Palatino Linotype" w:cs="Arial"/>
        <w:b/>
        <w:sz w:val="20"/>
        <w:szCs w:val="20"/>
      </w:rPr>
      <w:t>:</w:t>
    </w:r>
    <w:r w:rsidRPr="006B0547">
      <w:rPr>
        <w:rFonts w:ascii="Palatino Linotype" w:hAnsi="Palatino Linotype" w:cs="Arial"/>
        <w:b/>
        <w:sz w:val="20"/>
        <w:szCs w:val="20"/>
      </w:rPr>
      <w:t xml:space="preserve"> </w:t>
    </w:r>
  </w:p>
  <w:p w:rsidR="0098697C" w:rsidRDefault="001A04BE" w:rsidP="0098697C">
    <w:pPr>
      <w:pStyle w:val="Encabezado"/>
      <w:jc w:val="right"/>
      <w:rPr>
        <w:rFonts w:ascii="Palatino Linotype" w:hAnsi="Palatino Linotype" w:cs="Arial"/>
        <w:sz w:val="20"/>
        <w:szCs w:val="20"/>
      </w:rPr>
    </w:pPr>
    <w:r w:rsidRPr="00897E24">
      <w:rPr>
        <w:rFonts w:ascii="Palatino Linotype" w:hAnsi="Palatino Linotype" w:cs="Arial"/>
        <w:b/>
        <w:sz w:val="20"/>
        <w:szCs w:val="20"/>
      </w:rPr>
      <w:t>0</w:t>
    </w:r>
    <w:r>
      <w:rPr>
        <w:rFonts w:ascii="Palatino Linotype" w:hAnsi="Palatino Linotype" w:cs="Arial"/>
        <w:b/>
        <w:sz w:val="20"/>
        <w:szCs w:val="20"/>
      </w:rPr>
      <w:t>06</w:t>
    </w:r>
    <w:r w:rsidR="00B17EF0">
      <w:rPr>
        <w:rFonts w:ascii="Palatino Linotype" w:hAnsi="Palatino Linotype" w:cs="Arial"/>
        <w:b/>
        <w:sz w:val="20"/>
        <w:szCs w:val="20"/>
      </w:rPr>
      <w:t>32</w:t>
    </w:r>
    <w:r w:rsidRPr="00897E24">
      <w:rPr>
        <w:rFonts w:ascii="Palatino Linotype" w:hAnsi="Palatino Linotype" w:cs="Arial"/>
        <w:b/>
        <w:sz w:val="20"/>
        <w:szCs w:val="20"/>
      </w:rPr>
      <w:t>/INFOEM/IP/RR/201</w:t>
    </w:r>
    <w:r>
      <w:rPr>
        <w:rFonts w:ascii="Palatino Linotype" w:hAnsi="Palatino Linotype" w:cs="Arial"/>
        <w:b/>
        <w:sz w:val="20"/>
        <w:szCs w:val="20"/>
      </w:rPr>
      <w:t xml:space="preserve">9 </w:t>
    </w:r>
  </w:p>
  <w:p w:rsidR="002902DB" w:rsidRPr="0098697C" w:rsidRDefault="002A29EF" w:rsidP="0098697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487" w:rsidRDefault="002124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F46FC"/>
    <w:multiLevelType w:val="hybridMultilevel"/>
    <w:tmpl w:val="61E88C0C"/>
    <w:lvl w:ilvl="0" w:tplc="E894FC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38751C5C"/>
    <w:multiLevelType w:val="hybridMultilevel"/>
    <w:tmpl w:val="208C1FF8"/>
    <w:lvl w:ilvl="0" w:tplc="56124728">
      <w:start w:val="3"/>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EF0"/>
    <w:rsid w:val="0001507C"/>
    <w:rsid w:val="0002773B"/>
    <w:rsid w:val="00027EC6"/>
    <w:rsid w:val="00091B62"/>
    <w:rsid w:val="000C338C"/>
    <w:rsid w:val="000E0108"/>
    <w:rsid w:val="00127395"/>
    <w:rsid w:val="0012746D"/>
    <w:rsid w:val="00133E35"/>
    <w:rsid w:val="001A04BE"/>
    <w:rsid w:val="001D2075"/>
    <w:rsid w:val="001D69C0"/>
    <w:rsid w:val="001D71ED"/>
    <w:rsid w:val="001E518D"/>
    <w:rsid w:val="001E56E8"/>
    <w:rsid w:val="001F17B9"/>
    <w:rsid w:val="00212487"/>
    <w:rsid w:val="00222D42"/>
    <w:rsid w:val="00236309"/>
    <w:rsid w:val="002659C0"/>
    <w:rsid w:val="002A29EF"/>
    <w:rsid w:val="002D6759"/>
    <w:rsid w:val="00321927"/>
    <w:rsid w:val="00323207"/>
    <w:rsid w:val="00323331"/>
    <w:rsid w:val="003251E5"/>
    <w:rsid w:val="00357700"/>
    <w:rsid w:val="003C4C1D"/>
    <w:rsid w:val="003C6F28"/>
    <w:rsid w:val="00407DED"/>
    <w:rsid w:val="00415A1B"/>
    <w:rsid w:val="00444134"/>
    <w:rsid w:val="00446554"/>
    <w:rsid w:val="0045085D"/>
    <w:rsid w:val="0045669D"/>
    <w:rsid w:val="004739F9"/>
    <w:rsid w:val="004856C9"/>
    <w:rsid w:val="00493B4A"/>
    <w:rsid w:val="004D582F"/>
    <w:rsid w:val="0051429E"/>
    <w:rsid w:val="0051682C"/>
    <w:rsid w:val="005407C8"/>
    <w:rsid w:val="005D19ED"/>
    <w:rsid w:val="005E2F8D"/>
    <w:rsid w:val="005E46A2"/>
    <w:rsid w:val="005F56D4"/>
    <w:rsid w:val="005F5E3E"/>
    <w:rsid w:val="005F78FF"/>
    <w:rsid w:val="0060261F"/>
    <w:rsid w:val="00602D29"/>
    <w:rsid w:val="0063054F"/>
    <w:rsid w:val="00644A9D"/>
    <w:rsid w:val="006653FC"/>
    <w:rsid w:val="006A3057"/>
    <w:rsid w:val="006C09E0"/>
    <w:rsid w:val="007215D7"/>
    <w:rsid w:val="007317E2"/>
    <w:rsid w:val="0075784D"/>
    <w:rsid w:val="00792204"/>
    <w:rsid w:val="007A4A6D"/>
    <w:rsid w:val="007A5736"/>
    <w:rsid w:val="007B62BA"/>
    <w:rsid w:val="007E1872"/>
    <w:rsid w:val="00803D25"/>
    <w:rsid w:val="00804184"/>
    <w:rsid w:val="0085532E"/>
    <w:rsid w:val="00864008"/>
    <w:rsid w:val="008C4549"/>
    <w:rsid w:val="00903171"/>
    <w:rsid w:val="00953750"/>
    <w:rsid w:val="0099513E"/>
    <w:rsid w:val="00AC2FC6"/>
    <w:rsid w:val="00B17EF0"/>
    <w:rsid w:val="00B57D89"/>
    <w:rsid w:val="00B6461D"/>
    <w:rsid w:val="00B848E6"/>
    <w:rsid w:val="00BC0351"/>
    <w:rsid w:val="00BC03E9"/>
    <w:rsid w:val="00BC6CA5"/>
    <w:rsid w:val="00C60216"/>
    <w:rsid w:val="00CC7991"/>
    <w:rsid w:val="00CD7500"/>
    <w:rsid w:val="00D13F47"/>
    <w:rsid w:val="00D45E35"/>
    <w:rsid w:val="00D60287"/>
    <w:rsid w:val="00D6658E"/>
    <w:rsid w:val="00D81798"/>
    <w:rsid w:val="00D9290D"/>
    <w:rsid w:val="00DC7778"/>
    <w:rsid w:val="00DF1612"/>
    <w:rsid w:val="00DF4A73"/>
    <w:rsid w:val="00E545F9"/>
    <w:rsid w:val="00E739C3"/>
    <w:rsid w:val="00E8516E"/>
    <w:rsid w:val="00E908FB"/>
    <w:rsid w:val="00EE7D3F"/>
    <w:rsid w:val="00F4620B"/>
    <w:rsid w:val="00F97C85"/>
    <w:rsid w:val="00FE68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380348F-D116-44DF-8233-30D71E92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EF0"/>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7EF0"/>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B17EF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17EF0"/>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17EF0"/>
    <w:rPr>
      <w:rFonts w:ascii="Times New Roman" w:eastAsia="Times New Roman" w:hAnsi="Times New Roman" w:cs="Times New Roman"/>
      <w:sz w:val="24"/>
      <w:szCs w:val="24"/>
      <w:lang w:val="es-ES" w:eastAsia="es-ES"/>
    </w:rPr>
  </w:style>
  <w:style w:type="paragraph" w:styleId="NormalWeb">
    <w:name w:val="Normal (Web)"/>
    <w:basedOn w:val="Normal"/>
    <w:uiPriority w:val="99"/>
    <w:rsid w:val="00B17E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B17EF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17EF0"/>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17EF0"/>
    <w:pPr>
      <w:spacing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17EF0"/>
  </w:style>
  <w:style w:type="character" w:customStyle="1" w:styleId="apple-converted-space">
    <w:name w:val="apple-converted-space"/>
    <w:basedOn w:val="Fuentedeprrafopredeter"/>
    <w:rsid w:val="00212487"/>
  </w:style>
  <w:style w:type="paragraph" w:customStyle="1" w:styleId="Default">
    <w:name w:val="Default"/>
    <w:rsid w:val="005F78FF"/>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deglobo">
    <w:name w:val="Balloon Text"/>
    <w:basedOn w:val="Normal"/>
    <w:link w:val="TextodegloboCar"/>
    <w:uiPriority w:val="99"/>
    <w:semiHidden/>
    <w:unhideWhenUsed/>
    <w:rsid w:val="00222D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2D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0964C-E491-4519-8DBE-14817CDDD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12</Pages>
  <Words>2587</Words>
  <Characters>14234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89</cp:revision>
  <cp:lastPrinted>2019-05-08T23:09:00Z</cp:lastPrinted>
  <dcterms:created xsi:type="dcterms:W3CDTF">2019-05-03T15:05:00Z</dcterms:created>
  <dcterms:modified xsi:type="dcterms:W3CDTF">2019-05-08T23:10:00Z</dcterms:modified>
</cp:coreProperties>
</file>